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jc w:val="right"/>
        <w:rPr>
          <w:rFonts w:ascii="Verdana" w:hAnsi="Verdana"/>
        </w:rPr>
      </w:pPr>
      <w:r>
        <w:rPr>
          <w:rFonts w:ascii="Verdana" w:hAnsi="Verdana"/>
        </w:rPr>
        <w:t xml:space="preserve"> </w:t>
      </w:r>
    </w:p>
    <w:p>
      <w:pPr>
        <w:jc w:val="both"/>
        <w:rPr>
          <w:rFonts w:ascii="Verdana" w:hAnsi="Verdana"/>
          <w:b/>
          <w:lang w:val="de-DE"/>
        </w:rPr>
      </w:pPr>
    </w:p>
    <w:tbl>
      <w:tblPr>
        <w:tblW w:w="9758" w:type="dxa"/>
        <w:tblBorders>
          <w:top w:val="single" w:sz="24" w:space="0" w:color="auto"/>
          <w:left w:val="single" w:sz="24" w:space="0" w:color="auto"/>
          <w:bottom w:val="single" w:sz="24" w:space="0" w:color="auto"/>
          <w:right w:val="single" w:sz="24" w:space="0" w:color="auto"/>
        </w:tblBorders>
        <w:tblLook w:val="01E0" w:firstRow="1" w:lastRow="1" w:firstColumn="1" w:lastColumn="1" w:noHBand="0" w:noVBand="0"/>
      </w:tblPr>
      <w:tblGrid>
        <w:gridCol w:w="2117"/>
        <w:gridCol w:w="7641"/>
      </w:tblGrid>
      <w:tr>
        <w:trPr>
          <w:trHeight w:val="863"/>
        </w:trPr>
        <w:tc>
          <w:tcPr>
            <w:tcW w:w="2117" w:type="dxa"/>
            <w:vMerge w:val="restart"/>
          </w:tcPr>
          <w:p>
            <w:pPr>
              <w:jc w:val="center"/>
              <w:rPr>
                <w:rFonts w:ascii="Verdana" w:hAnsi="Verdana"/>
                <w:b/>
                <w:color w:val="FF0000"/>
                <w:sz w:val="16"/>
                <w:szCs w:val="16"/>
              </w:rPr>
            </w:pPr>
            <w:r>
              <w:rPr>
                <w:rFonts w:ascii="Verdana" w:hAnsi="Verdana"/>
                <w:b/>
                <w:noProof/>
                <w:color w:val="FF0000"/>
                <w:sz w:val="16"/>
                <w:szCs w:val="16"/>
                <w:lang w:val="fr-BE" w:eastAsia="fr-BE"/>
              </w:rPr>
              <w:drawing>
                <wp:anchor distT="0" distB="0" distL="114300" distR="114300" simplePos="0" relativeHeight="251657728" behindDoc="1" locked="0" layoutInCell="1" allowOverlap="1">
                  <wp:simplePos x="0" y="0"/>
                  <wp:positionH relativeFrom="column">
                    <wp:posOffset>18415</wp:posOffset>
                  </wp:positionH>
                  <wp:positionV relativeFrom="paragraph">
                    <wp:posOffset>-1083310</wp:posOffset>
                  </wp:positionV>
                  <wp:extent cx="849630" cy="958850"/>
                  <wp:effectExtent l="19050" t="0" r="7620" b="0"/>
                  <wp:wrapTight wrapText="bothSides">
                    <wp:wrapPolygon edited="0">
                      <wp:start x="-484" y="0"/>
                      <wp:lineTo x="-484" y="21028"/>
                      <wp:lineTo x="21794" y="21028"/>
                      <wp:lineTo x="21794" y="0"/>
                      <wp:lineTo x="-484" y="0"/>
                    </wp:wrapPolygon>
                  </wp:wrapTight>
                  <wp:docPr id="3" name="Image 2" descr="Logo_FWB_Verti_Quad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WB_Verti_Quadri"/>
                          <pic:cNvPicPr>
                            <a:picLocks noChangeAspect="1" noChangeArrowheads="1"/>
                          </pic:cNvPicPr>
                        </pic:nvPicPr>
                        <pic:blipFill>
                          <a:blip r:embed="rId8" cstate="print"/>
                          <a:srcRect/>
                          <a:stretch>
                            <a:fillRect/>
                          </a:stretch>
                        </pic:blipFill>
                        <pic:spPr bwMode="auto">
                          <a:xfrm>
                            <a:off x="0" y="0"/>
                            <a:ext cx="849630" cy="958850"/>
                          </a:xfrm>
                          <a:prstGeom prst="rect">
                            <a:avLst/>
                          </a:prstGeom>
                          <a:noFill/>
                          <a:ln w="9525">
                            <a:noFill/>
                            <a:miter lim="800000"/>
                            <a:headEnd/>
                            <a:tailEnd/>
                          </a:ln>
                        </pic:spPr>
                      </pic:pic>
                    </a:graphicData>
                  </a:graphic>
                </wp:anchor>
              </w:drawing>
            </w:r>
          </w:p>
          <w:p>
            <w:pPr>
              <w:jc w:val="center"/>
              <w:rPr>
                <w:rFonts w:ascii="Verdana" w:hAnsi="Verdana"/>
                <w:b/>
                <w:color w:val="FF0000"/>
                <w:sz w:val="16"/>
                <w:szCs w:val="16"/>
              </w:rPr>
            </w:pPr>
          </w:p>
        </w:tc>
        <w:tc>
          <w:tcPr>
            <w:tcW w:w="7641" w:type="dxa"/>
            <w:tcBorders>
              <w:bottom w:val="single" w:sz="4" w:space="0" w:color="auto"/>
            </w:tcBorders>
          </w:tcPr>
          <w:p>
            <w:pPr>
              <w:tabs>
                <w:tab w:val="left" w:pos="2043"/>
              </w:tabs>
              <w:rPr>
                <w:rFonts w:ascii="Verdana" w:hAnsi="Verdana"/>
                <w:b/>
              </w:rPr>
            </w:pPr>
            <w:r>
              <w:rPr>
                <w:rFonts w:ascii="Verdana" w:hAnsi="Verdana"/>
                <w:b/>
              </w:rPr>
              <w:t xml:space="preserve">Circulaire n°      du </w:t>
            </w:r>
          </w:p>
          <w:p>
            <w:pPr>
              <w:tabs>
                <w:tab w:val="left" w:pos="2043"/>
              </w:tabs>
              <w:rPr>
                <w:rFonts w:ascii="Verdana" w:hAnsi="Verdana"/>
              </w:rPr>
            </w:pPr>
          </w:p>
          <w:p>
            <w:pPr>
              <w:tabs>
                <w:tab w:val="left" w:pos="2043"/>
              </w:tabs>
              <w:ind w:left="10" w:hanging="1"/>
              <w:jc w:val="both"/>
              <w:rPr>
                <w:rFonts w:ascii="Verdana" w:hAnsi="Verdana" w:cs="Times New Roman"/>
              </w:rPr>
            </w:pPr>
            <w:r>
              <w:rPr>
                <w:rFonts w:ascii="Verdana" w:hAnsi="Verdana" w:cs="Times New Roman"/>
                <w:b/>
              </w:rPr>
              <w:t>WBE – membres des personnels</w:t>
            </w:r>
            <w:r>
              <w:rPr>
                <w:rFonts w:ascii="Verdana" w:hAnsi="Verdana" w:cs="Times New Roman"/>
              </w:rPr>
              <w:t xml:space="preserve"> : </w:t>
            </w:r>
            <w:r>
              <w:rPr>
                <w:rFonts w:ascii="Verdana" w:hAnsi="Verdana" w:cs="Times New Roman"/>
                <w:b/>
              </w:rPr>
              <w:t>Appel aux candidats à une désignation en qualité de temporaire et temporaire prioritaire, de personnel administratif, de maîtres et de professeurs de religions ainsi que de puéricultrices non statutaires dans les établissements d’enseignement obligatoire organisés par la Fédération Wallonie-Bruxelles pour l’année scolaire 2018-2019 - INFORMATIONS IMPORTANTES</w:t>
            </w:r>
            <w:r>
              <w:rPr>
                <w:rFonts w:ascii="Verdana" w:hAnsi="Verdana"/>
                <w:b/>
              </w:rPr>
              <w:t>.</w:t>
            </w:r>
          </w:p>
          <w:p>
            <w:pPr>
              <w:tabs>
                <w:tab w:val="left" w:pos="2043"/>
              </w:tabs>
              <w:ind w:left="10" w:hanging="1"/>
              <w:jc w:val="both"/>
              <w:rPr>
                <w:rFonts w:ascii="Verdana" w:hAnsi="Verdana"/>
                <w:b/>
                <w:sz w:val="24"/>
                <w:szCs w:val="24"/>
              </w:rPr>
            </w:pPr>
          </w:p>
        </w:tc>
      </w:tr>
      <w:tr>
        <w:trPr>
          <w:trHeight w:val="1058"/>
        </w:trPr>
        <w:tc>
          <w:tcPr>
            <w:tcW w:w="2117" w:type="dxa"/>
            <w:vMerge/>
          </w:tcPr>
          <w:p>
            <w:pPr>
              <w:jc w:val="center"/>
              <w:rPr>
                <w:rFonts w:ascii="Verdana" w:hAnsi="Verdana"/>
                <w:b/>
                <w:color w:val="FF0000"/>
                <w:sz w:val="16"/>
                <w:szCs w:val="16"/>
              </w:rPr>
            </w:pPr>
          </w:p>
        </w:tc>
        <w:tc>
          <w:tcPr>
            <w:tcW w:w="7641" w:type="dxa"/>
            <w:tcBorders>
              <w:top w:val="single" w:sz="4" w:space="0" w:color="auto"/>
            </w:tcBorders>
          </w:tcPr>
          <w:p>
            <w:pPr>
              <w:tabs>
                <w:tab w:val="left" w:pos="2043"/>
              </w:tabs>
              <w:rPr>
                <w:rFonts w:ascii="Verdana" w:hAnsi="Verdana"/>
                <w:b/>
                <w:i/>
                <w:color w:val="000000"/>
                <w:u w:val="single"/>
              </w:rPr>
            </w:pPr>
          </w:p>
        </w:tc>
      </w:tr>
    </w:tbl>
    <w:p>
      <w:pPr>
        <w:rPr>
          <w:rFonts w:ascii="Verdana" w:hAnsi="Verdana"/>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6120"/>
        <w:gridCol w:w="540"/>
      </w:tblGrid>
      <w:tr>
        <w:trPr>
          <w:trHeight w:val="3452"/>
        </w:trPr>
        <w:tc>
          <w:tcPr>
            <w:tcW w:w="3708" w:type="dxa"/>
            <w:vMerge w:val="restart"/>
            <w:tcBorders>
              <w:top w:val="nil"/>
              <w:left w:val="nil"/>
              <w:bottom w:val="nil"/>
              <w:right w:val="nil"/>
            </w:tcBorders>
          </w:tcPr>
          <w:p>
            <w:pPr>
              <w:rPr>
                <w:rFonts w:ascii="Verdana" w:hAnsi="Verdana"/>
                <w:b/>
              </w:rPr>
            </w:pPr>
          </w:p>
          <w:p>
            <w:pPr>
              <w:shd w:val="clear" w:color="auto" w:fill="D9D9D9"/>
              <w:ind w:left="180" w:hanging="180"/>
              <w:rPr>
                <w:rFonts w:ascii="Verdana" w:hAnsi="Verdana"/>
              </w:rPr>
            </w:pPr>
            <w:r>
              <w:rPr>
                <w:rFonts w:ascii="Verdana" w:hAnsi="Verdana"/>
                <w:b/>
              </w:rPr>
              <w:t>Réseaux et niveaux concernés</w:t>
            </w:r>
          </w:p>
          <w:p>
            <w:pPr>
              <w:ind w:left="180" w:hanging="180"/>
              <w:rPr>
                <w:rFonts w:ascii="Verdana" w:hAnsi="Verdana"/>
              </w:rPr>
            </w:pPr>
          </w:p>
          <w:p>
            <w:pPr>
              <w:ind w:left="180" w:hanging="180"/>
              <w:rPr>
                <w:rFonts w:ascii="Verdana" w:hAnsi="Verdana"/>
              </w:rPr>
            </w:pPr>
            <w:r>
              <w:rPr>
                <w:rFonts w:ascii="Verdana" w:hAnsi="Verdana"/>
                <w:b/>
                <w:bdr w:val="single" w:sz="4" w:space="0" w:color="auto"/>
              </w:rPr>
              <w:t>X</w:t>
            </w:r>
            <w:r>
              <w:rPr>
                <w:rFonts w:ascii="Verdana" w:hAnsi="Verdana"/>
              </w:rPr>
              <w:t xml:space="preserve">  Fédération Wallonie-Bruxelles </w:t>
            </w:r>
          </w:p>
          <w:p>
            <w:pPr>
              <w:ind w:left="180" w:hanging="180"/>
              <w:rPr>
                <w:rFonts w:ascii="Verdana" w:hAnsi="Verdana"/>
              </w:rPr>
            </w:pPr>
          </w:p>
          <w:p>
            <w:pPr>
              <w:ind w:left="180" w:hanging="180"/>
              <w:rPr>
                <w:rFonts w:ascii="Verdana" w:hAnsi="Verdana"/>
              </w:rPr>
            </w:pPr>
            <w:r>
              <w:rPr>
                <w:rFonts w:ascii="Verdana" w:hAnsi="Verdana"/>
              </w:rPr>
              <w:fldChar w:fldCharType="begin">
                <w:ffData>
                  <w:name w:val="CaseACocher4"/>
                  <w:enabled/>
                  <w:calcOnExit w:val="0"/>
                  <w:checkBox>
                    <w:sizeAuto/>
                    <w:default w:val="0"/>
                  </w:checkBox>
                </w:ffData>
              </w:fldChar>
            </w:r>
            <w:bookmarkStart w:id="0" w:name="CaseACocher4"/>
            <w:r>
              <w:rPr>
                <w:rFonts w:ascii="Verdana" w:hAnsi="Verdana"/>
              </w:rPr>
              <w:instrText xml:space="preserve"> FORMCHECKBOX </w:instrText>
            </w:r>
            <w:r>
              <w:rPr>
                <w:rFonts w:ascii="Verdana" w:hAnsi="Verdana"/>
              </w:rPr>
            </w:r>
            <w:r>
              <w:rPr>
                <w:rFonts w:ascii="Verdana" w:hAnsi="Verdana"/>
              </w:rPr>
              <w:fldChar w:fldCharType="separate"/>
            </w:r>
            <w:r>
              <w:rPr>
                <w:rFonts w:ascii="Verdana" w:hAnsi="Verdana"/>
              </w:rPr>
              <w:fldChar w:fldCharType="end"/>
            </w:r>
            <w:bookmarkEnd w:id="0"/>
            <w:r>
              <w:rPr>
                <w:rFonts w:ascii="Verdana" w:hAnsi="Verdana"/>
              </w:rPr>
              <w:t xml:space="preserve">  Libre subventionné</w:t>
            </w:r>
          </w:p>
          <w:p>
            <w:pPr>
              <w:ind w:left="96"/>
              <w:rPr>
                <w:rFonts w:ascii="Verdana" w:hAnsi="Verdana"/>
              </w:rPr>
            </w:pPr>
            <w:r>
              <w:rPr>
                <w:rFonts w:ascii="Verdana" w:hAnsi="Verdana"/>
              </w:rPr>
              <w:t xml:space="preserve">    </w:t>
            </w:r>
            <w:r>
              <w:rPr>
                <w:rFonts w:ascii="Verdana" w:hAnsi="Verdana"/>
              </w:rPr>
              <w:fldChar w:fldCharType="begin">
                <w:ffData>
                  <w:name w:val="CaseACocher5"/>
                  <w:enabled/>
                  <w:calcOnExit w:val="0"/>
                  <w:checkBox>
                    <w:sizeAuto/>
                    <w:default w:val="0"/>
                    <w:checked w:val="0"/>
                  </w:checkBox>
                </w:ffData>
              </w:fldChar>
            </w:r>
            <w:bookmarkStart w:id="1" w:name="CaseACocher5"/>
            <w:r>
              <w:rPr>
                <w:rFonts w:ascii="Verdana" w:hAnsi="Verdana"/>
              </w:rPr>
              <w:instrText xml:space="preserve"> FORMCHECKBOX </w:instrText>
            </w:r>
            <w:r>
              <w:rPr>
                <w:rFonts w:ascii="Verdana" w:hAnsi="Verdana"/>
              </w:rPr>
            </w:r>
            <w:r>
              <w:rPr>
                <w:rFonts w:ascii="Verdana" w:hAnsi="Verdana"/>
              </w:rPr>
              <w:fldChar w:fldCharType="separate"/>
            </w:r>
            <w:r>
              <w:rPr>
                <w:rFonts w:ascii="Verdana" w:hAnsi="Verdana"/>
              </w:rPr>
              <w:fldChar w:fldCharType="end"/>
            </w:r>
            <w:bookmarkEnd w:id="1"/>
            <w:r>
              <w:rPr>
                <w:rFonts w:ascii="Verdana" w:hAnsi="Verdana"/>
              </w:rPr>
              <w:t xml:space="preserve"> libre confessionnel </w:t>
            </w:r>
          </w:p>
          <w:p>
            <w:pPr>
              <w:ind w:left="96"/>
              <w:rPr>
                <w:rFonts w:ascii="Verdana" w:hAnsi="Verdana"/>
              </w:rPr>
            </w:pPr>
            <w:r>
              <w:rPr>
                <w:rFonts w:ascii="Verdana" w:hAnsi="Verdana"/>
              </w:rPr>
              <w:t xml:space="preserve">    </w:t>
            </w:r>
            <w:r>
              <w:rPr>
                <w:rFonts w:ascii="Verdana" w:hAnsi="Verdana"/>
              </w:rPr>
              <w:fldChar w:fldCharType="begin">
                <w:ffData>
                  <w:name w:val="CaseACocher6"/>
                  <w:enabled/>
                  <w:calcOnExit w:val="0"/>
                  <w:checkBox>
                    <w:sizeAuto/>
                    <w:default w:val="0"/>
                    <w:checked w:val="0"/>
                  </w:checkBox>
                </w:ffData>
              </w:fldChar>
            </w:r>
            <w:bookmarkStart w:id="2" w:name="CaseACocher6"/>
            <w:r>
              <w:rPr>
                <w:rFonts w:ascii="Verdana" w:hAnsi="Verdana"/>
              </w:rPr>
              <w:instrText xml:space="preserve"> FORMCHECKBOX </w:instrText>
            </w:r>
            <w:r>
              <w:rPr>
                <w:rFonts w:ascii="Verdana" w:hAnsi="Verdana"/>
              </w:rPr>
            </w:r>
            <w:r>
              <w:rPr>
                <w:rFonts w:ascii="Verdana" w:hAnsi="Verdana"/>
              </w:rPr>
              <w:fldChar w:fldCharType="separate"/>
            </w:r>
            <w:r>
              <w:rPr>
                <w:rFonts w:ascii="Verdana" w:hAnsi="Verdana"/>
              </w:rPr>
              <w:fldChar w:fldCharType="end"/>
            </w:r>
            <w:bookmarkEnd w:id="2"/>
            <w:r>
              <w:rPr>
                <w:rFonts w:ascii="Verdana" w:hAnsi="Verdana"/>
              </w:rPr>
              <w:t xml:space="preserve"> libre non confessionnel</w:t>
            </w:r>
          </w:p>
          <w:p>
            <w:pPr>
              <w:ind w:left="180" w:hanging="180"/>
              <w:rPr>
                <w:rFonts w:ascii="Verdana" w:hAnsi="Verdana"/>
              </w:rPr>
            </w:pPr>
          </w:p>
          <w:p>
            <w:pPr>
              <w:ind w:left="180" w:hanging="180"/>
              <w:rPr>
                <w:rFonts w:ascii="Verdana" w:hAnsi="Verdana"/>
              </w:rPr>
            </w:pPr>
            <w:r>
              <w:rPr>
                <w:rFonts w:ascii="Verdana" w:hAnsi="Verdana"/>
              </w:rPr>
              <w:fldChar w:fldCharType="begin">
                <w:ffData>
                  <w:name w:val="CaseACocher7"/>
                  <w:enabled/>
                  <w:calcOnExit w:val="0"/>
                  <w:checkBox>
                    <w:sizeAuto/>
                    <w:default w:val="0"/>
                  </w:checkBox>
                </w:ffData>
              </w:fldChar>
            </w:r>
            <w:bookmarkStart w:id="3" w:name="CaseACocher7"/>
            <w:r>
              <w:rPr>
                <w:rFonts w:ascii="Verdana" w:hAnsi="Verdana"/>
              </w:rPr>
              <w:instrText xml:space="preserve"> FORMCHECKBOX </w:instrText>
            </w:r>
            <w:r>
              <w:rPr>
                <w:rFonts w:ascii="Verdana" w:hAnsi="Verdana"/>
              </w:rPr>
            </w:r>
            <w:r>
              <w:rPr>
                <w:rFonts w:ascii="Verdana" w:hAnsi="Verdana"/>
              </w:rPr>
              <w:fldChar w:fldCharType="separate"/>
            </w:r>
            <w:r>
              <w:rPr>
                <w:rFonts w:ascii="Verdana" w:hAnsi="Verdana"/>
              </w:rPr>
              <w:fldChar w:fldCharType="end"/>
            </w:r>
            <w:bookmarkEnd w:id="3"/>
            <w:r>
              <w:rPr>
                <w:rFonts w:ascii="Verdana" w:hAnsi="Verdana"/>
              </w:rPr>
              <w:t xml:space="preserve"> Officiel subventionné</w:t>
            </w:r>
          </w:p>
          <w:p>
            <w:pPr>
              <w:rPr>
                <w:rFonts w:ascii="Verdana" w:hAnsi="Verdana"/>
                <w:color w:val="FF0000"/>
              </w:rPr>
            </w:pPr>
          </w:p>
          <w:p>
            <w:pPr>
              <w:jc w:val="both"/>
              <w:rPr>
                <w:rFonts w:ascii="Verdana" w:hAnsi="Verdana"/>
                <w:color w:val="000000"/>
              </w:rPr>
            </w:pPr>
            <w:r>
              <w:rPr>
                <w:rFonts w:ascii="Verdana" w:hAnsi="Verdana"/>
                <w:color w:val="000000"/>
              </w:rPr>
              <w:fldChar w:fldCharType="begin">
                <w:ffData>
                  <w:name w:val="CaseACocher8"/>
                  <w:enabled/>
                  <w:calcOnExit w:val="0"/>
                  <w:checkBox>
                    <w:sizeAuto/>
                    <w:default w:val="1"/>
                  </w:checkBox>
                </w:ffData>
              </w:fldChar>
            </w:r>
            <w:bookmarkStart w:id="4" w:name="CaseACocher8"/>
            <w:r>
              <w:rPr>
                <w:rFonts w:ascii="Verdana" w:hAnsi="Verdana"/>
                <w:color w:val="000000"/>
              </w:rPr>
              <w:instrText xml:space="preserve"> FORMCHECKBOX </w:instrText>
            </w:r>
            <w:r>
              <w:rPr>
                <w:rFonts w:ascii="Verdana" w:hAnsi="Verdana"/>
                <w:color w:val="000000"/>
              </w:rPr>
            </w:r>
            <w:r>
              <w:rPr>
                <w:rFonts w:ascii="Verdana" w:hAnsi="Verdana"/>
                <w:color w:val="000000"/>
              </w:rPr>
              <w:fldChar w:fldCharType="separate"/>
            </w:r>
            <w:r>
              <w:rPr>
                <w:rFonts w:ascii="Verdana" w:hAnsi="Verdana"/>
                <w:color w:val="000000"/>
              </w:rPr>
              <w:fldChar w:fldCharType="end"/>
            </w:r>
            <w:bookmarkEnd w:id="4"/>
            <w:r>
              <w:rPr>
                <w:rFonts w:ascii="Verdana" w:hAnsi="Verdana"/>
                <w:color w:val="000000"/>
              </w:rPr>
              <w:t xml:space="preserve"> </w:t>
            </w:r>
            <w:r>
              <w:rPr>
                <w:rFonts w:ascii="Verdana" w:hAnsi="Verdana"/>
              </w:rPr>
              <w:t xml:space="preserve">Niveaux : fondamental et secondaire ordinaire et spécialisé, supérieur </w:t>
            </w:r>
          </w:p>
          <w:p>
            <w:pPr>
              <w:ind w:left="180" w:hanging="180"/>
              <w:rPr>
                <w:rFonts w:ascii="Verdana" w:hAnsi="Verdana"/>
                <w:color w:val="FF0000"/>
              </w:rPr>
            </w:pPr>
          </w:p>
          <w:p>
            <w:pPr>
              <w:shd w:val="clear" w:color="auto" w:fill="D9D9D9"/>
              <w:ind w:left="180" w:hanging="180"/>
              <w:rPr>
                <w:rFonts w:ascii="Verdana" w:hAnsi="Verdana"/>
              </w:rPr>
            </w:pPr>
            <w:r>
              <w:rPr>
                <w:rFonts w:ascii="Verdana" w:hAnsi="Verdana"/>
                <w:b/>
              </w:rPr>
              <w:t>Type de circulaire</w:t>
            </w:r>
          </w:p>
          <w:p>
            <w:pPr>
              <w:tabs>
                <w:tab w:val="left" w:pos="5580"/>
              </w:tabs>
              <w:ind w:left="180" w:hanging="180"/>
              <w:rPr>
                <w:rFonts w:ascii="Verdana" w:hAnsi="Verdana"/>
              </w:rPr>
            </w:pPr>
          </w:p>
          <w:p>
            <w:pPr>
              <w:tabs>
                <w:tab w:val="left" w:pos="5580"/>
              </w:tabs>
              <w:ind w:left="180" w:hanging="180"/>
              <w:rPr>
                <w:rFonts w:ascii="Verdana" w:hAnsi="Verdana"/>
              </w:rPr>
            </w:pPr>
            <w:r>
              <w:rPr>
                <w:rFonts w:ascii="Verdana" w:hAnsi="Verdana"/>
              </w:rPr>
              <w:t>Circulaire administrative</w:t>
            </w:r>
          </w:p>
          <w:p>
            <w:pPr>
              <w:tabs>
                <w:tab w:val="left" w:pos="5580"/>
              </w:tabs>
              <w:ind w:left="180" w:hanging="180"/>
              <w:rPr>
                <w:rFonts w:ascii="Verdana" w:hAnsi="Verdana"/>
              </w:rPr>
            </w:pPr>
          </w:p>
          <w:p>
            <w:pPr>
              <w:tabs>
                <w:tab w:val="left" w:pos="5580"/>
              </w:tabs>
              <w:ind w:left="180" w:hanging="180"/>
              <w:rPr>
                <w:rFonts w:ascii="Verdana" w:hAnsi="Verdana"/>
              </w:rPr>
            </w:pPr>
            <w:r>
              <w:rPr>
                <w:rFonts w:ascii="Verdana" w:hAnsi="Verdana"/>
                <w:b/>
                <w:bdr w:val="single" w:sz="4" w:space="0" w:color="auto"/>
              </w:rPr>
              <w:t>X</w:t>
            </w:r>
            <w:r>
              <w:rPr>
                <w:rFonts w:ascii="Verdana" w:hAnsi="Verdana"/>
                <w:bdr w:val="single" w:sz="4" w:space="0" w:color="auto"/>
              </w:rPr>
              <w:t xml:space="preserve"> </w:t>
            </w:r>
            <w:r>
              <w:rPr>
                <w:rFonts w:ascii="Verdana" w:hAnsi="Verdana"/>
              </w:rPr>
              <w:t>Circulaire informative</w:t>
            </w:r>
          </w:p>
          <w:p>
            <w:pPr>
              <w:tabs>
                <w:tab w:val="left" w:pos="5580"/>
              </w:tabs>
              <w:ind w:left="180" w:hanging="180"/>
              <w:rPr>
                <w:rFonts w:ascii="Verdana" w:hAnsi="Verdana"/>
              </w:rPr>
            </w:pPr>
            <w:r>
              <w:rPr>
                <w:rFonts w:ascii="Verdana" w:hAnsi="Verdana"/>
              </w:rPr>
              <w:tab/>
            </w:r>
            <w:r>
              <w:rPr>
                <w:rFonts w:ascii="Verdana" w:hAnsi="Verdana"/>
              </w:rPr>
              <w:tab/>
            </w:r>
          </w:p>
          <w:p>
            <w:pPr>
              <w:tabs>
                <w:tab w:val="left" w:pos="1980"/>
                <w:tab w:val="left" w:pos="4500"/>
                <w:tab w:val="left" w:leader="dot" w:pos="8460"/>
              </w:tabs>
              <w:ind w:left="180" w:hanging="180"/>
              <w:rPr>
                <w:rFonts w:ascii="Verdana" w:hAnsi="Verdana"/>
              </w:rPr>
            </w:pPr>
          </w:p>
          <w:p>
            <w:pPr>
              <w:shd w:val="clear" w:color="auto" w:fill="D9D9D9"/>
              <w:ind w:left="180" w:hanging="180"/>
              <w:rPr>
                <w:rFonts w:ascii="Verdana" w:hAnsi="Verdana"/>
              </w:rPr>
            </w:pPr>
            <w:r>
              <w:rPr>
                <w:rFonts w:ascii="Verdana" w:hAnsi="Verdana"/>
                <w:b/>
              </w:rPr>
              <w:t>Période de validité</w:t>
            </w:r>
          </w:p>
          <w:p>
            <w:pPr>
              <w:tabs>
                <w:tab w:val="left" w:pos="3420"/>
                <w:tab w:val="left" w:pos="6840"/>
              </w:tabs>
              <w:ind w:left="180" w:hanging="180"/>
              <w:rPr>
                <w:rFonts w:ascii="Verdana" w:hAnsi="Verdana"/>
              </w:rPr>
            </w:pPr>
          </w:p>
          <w:p>
            <w:pPr>
              <w:tabs>
                <w:tab w:val="left" w:pos="3420"/>
                <w:tab w:val="left" w:pos="6840"/>
              </w:tabs>
              <w:ind w:left="180" w:hanging="180"/>
              <w:rPr>
                <w:rFonts w:ascii="Verdana" w:hAnsi="Verdana"/>
                <w:color w:val="000000"/>
              </w:rPr>
            </w:pPr>
            <w:r>
              <w:rPr>
                <w:rFonts w:ascii="Verdana" w:hAnsi="Verdana"/>
                <w:color w:val="000000"/>
              </w:rPr>
              <w:t xml:space="preserve">                                       </w:t>
            </w:r>
          </w:p>
          <w:p>
            <w:pPr>
              <w:ind w:left="180" w:hanging="180"/>
              <w:rPr>
                <w:rFonts w:ascii="Verdana" w:hAnsi="Verdana"/>
              </w:rPr>
            </w:pPr>
          </w:p>
          <w:p>
            <w:pPr>
              <w:shd w:val="clear" w:color="auto" w:fill="D9D9D9"/>
              <w:ind w:left="180" w:hanging="180"/>
              <w:rPr>
                <w:rFonts w:ascii="Verdana" w:hAnsi="Verdana"/>
              </w:rPr>
            </w:pPr>
            <w:r>
              <w:rPr>
                <w:rFonts w:ascii="Verdana" w:hAnsi="Verdana"/>
                <w:b/>
              </w:rPr>
              <w:t>Documents à renvoyer</w:t>
            </w:r>
          </w:p>
          <w:p>
            <w:pPr>
              <w:tabs>
                <w:tab w:val="left" w:pos="3420"/>
                <w:tab w:val="left" w:pos="6840"/>
              </w:tabs>
              <w:ind w:left="180" w:hanging="180"/>
              <w:rPr>
                <w:rFonts w:ascii="Verdana" w:hAnsi="Verdana"/>
              </w:rPr>
            </w:pPr>
          </w:p>
          <w:p>
            <w:pPr>
              <w:tabs>
                <w:tab w:val="left" w:pos="3420"/>
                <w:tab w:val="left" w:pos="6840"/>
              </w:tabs>
              <w:ind w:left="180" w:hanging="180"/>
              <w:rPr>
                <w:rFonts w:ascii="Verdana" w:hAnsi="Verdana"/>
              </w:rPr>
            </w:pPr>
            <w:r>
              <w:rPr>
                <w:rFonts w:ascii="Verdana" w:hAnsi="Verdana"/>
                <w:b/>
                <w:sz w:val="22"/>
                <w:szCs w:val="22"/>
                <w:bdr w:val="single" w:sz="4" w:space="0" w:color="auto"/>
              </w:rPr>
              <w:t xml:space="preserve">   </w:t>
            </w:r>
            <w:r>
              <w:rPr>
                <w:rFonts w:ascii="Verdana" w:hAnsi="Verdana"/>
              </w:rPr>
              <w:t xml:space="preserve">Oui </w:t>
            </w:r>
          </w:p>
          <w:p>
            <w:pPr>
              <w:tabs>
                <w:tab w:val="left" w:pos="3420"/>
                <w:tab w:val="left" w:pos="6840"/>
              </w:tabs>
              <w:ind w:left="180" w:hanging="180"/>
              <w:rPr>
                <w:rFonts w:ascii="Verdana" w:hAnsi="Verdana"/>
              </w:rPr>
            </w:pPr>
          </w:p>
          <w:p>
            <w:pPr>
              <w:rPr>
                <w:rFonts w:ascii="Verdana" w:hAnsi="Verdana"/>
              </w:rPr>
            </w:pPr>
            <w:r>
              <w:rPr>
                <w:rFonts w:ascii="Verdana" w:hAnsi="Verdana"/>
                <w:b/>
                <w:bdr w:val="single" w:sz="4" w:space="0" w:color="auto"/>
              </w:rPr>
              <w:t xml:space="preserve">   </w:t>
            </w:r>
            <w:r>
              <w:rPr>
                <w:rFonts w:ascii="Verdana" w:hAnsi="Verdana"/>
              </w:rPr>
              <w:t xml:space="preserve">Date limite : </w:t>
            </w:r>
          </w:p>
          <w:p>
            <w:pPr>
              <w:ind w:left="96"/>
              <w:rPr>
                <w:rFonts w:ascii="Verdana" w:hAnsi="Verdana"/>
              </w:rPr>
            </w:pPr>
          </w:p>
          <w:p>
            <w:pPr>
              <w:rPr>
                <w:rFonts w:ascii="Verdana" w:hAnsi="Verdana"/>
              </w:rPr>
            </w:pPr>
            <w:r>
              <w:rPr>
                <w:rFonts w:ascii="Verdana" w:hAnsi="Verdana"/>
              </w:rPr>
              <w:t xml:space="preserve">X Voir dates figurant dans la circulaire </w:t>
            </w:r>
          </w:p>
          <w:p>
            <w:pPr>
              <w:tabs>
                <w:tab w:val="left" w:pos="3420"/>
                <w:tab w:val="left" w:pos="6840"/>
              </w:tabs>
              <w:rPr>
                <w:rFonts w:ascii="Verdana" w:hAnsi="Verdana"/>
              </w:rPr>
            </w:pPr>
          </w:p>
          <w:p>
            <w:pPr>
              <w:shd w:val="clear" w:color="auto" w:fill="D9D9D9"/>
              <w:ind w:left="180" w:hanging="180"/>
              <w:rPr>
                <w:rFonts w:ascii="Verdana" w:hAnsi="Verdana"/>
              </w:rPr>
            </w:pPr>
            <w:r>
              <w:rPr>
                <w:rFonts w:ascii="Verdana" w:hAnsi="Verdana"/>
                <w:b/>
              </w:rPr>
              <w:t>Mot-clé :</w:t>
            </w:r>
          </w:p>
          <w:tbl>
            <w:tblPr>
              <w:tblW w:w="3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9"/>
              <w:gridCol w:w="236"/>
            </w:tblGrid>
            <w:tr>
              <w:trPr>
                <w:trHeight w:val="529"/>
              </w:trPr>
              <w:tc>
                <w:tcPr>
                  <w:tcW w:w="3157" w:type="dxa"/>
                  <w:tcBorders>
                    <w:top w:val="nil"/>
                    <w:left w:val="nil"/>
                    <w:bottom w:val="nil"/>
                    <w:right w:val="nil"/>
                  </w:tcBorders>
                </w:tcPr>
                <w:p>
                  <w:pPr>
                    <w:adjustRightInd w:val="0"/>
                    <w:ind w:left="180" w:hanging="180"/>
                    <w:rPr>
                      <w:rFonts w:ascii="Verdana" w:hAnsi="Verdana"/>
                      <w:sz w:val="18"/>
                      <w:szCs w:val="18"/>
                    </w:rPr>
                  </w:pPr>
                </w:p>
                <w:p>
                  <w:pPr>
                    <w:adjustRightInd w:val="0"/>
                    <w:ind w:left="34" w:hanging="34"/>
                    <w:rPr>
                      <w:rFonts w:ascii="Verdana" w:hAnsi="Verdana"/>
                      <w:color w:val="FF0000"/>
                      <w:sz w:val="18"/>
                      <w:szCs w:val="18"/>
                    </w:rPr>
                  </w:pPr>
                  <w:r>
                    <w:rPr>
                      <w:rFonts w:ascii="Verdana" w:hAnsi="Verdana"/>
                      <w:sz w:val="18"/>
                      <w:szCs w:val="18"/>
                    </w:rPr>
                    <w:t>Appel aux candidats, temporaires, temporaires prioritaires, désignations</w:t>
                  </w:r>
                </w:p>
                <w:p>
                  <w:pPr>
                    <w:adjustRightInd w:val="0"/>
                    <w:ind w:left="180" w:hanging="180"/>
                    <w:rPr>
                      <w:rFonts w:ascii="Verdana" w:hAnsi="Verdana"/>
                      <w:sz w:val="18"/>
                      <w:szCs w:val="18"/>
                    </w:rPr>
                  </w:pPr>
                </w:p>
              </w:tc>
              <w:tc>
                <w:tcPr>
                  <w:tcW w:w="178" w:type="dxa"/>
                  <w:tcBorders>
                    <w:top w:val="nil"/>
                    <w:left w:val="nil"/>
                    <w:bottom w:val="nil"/>
                    <w:right w:val="nil"/>
                  </w:tcBorders>
                </w:tcPr>
                <w:p>
                  <w:pPr>
                    <w:tabs>
                      <w:tab w:val="left" w:pos="3420"/>
                      <w:tab w:val="left" w:pos="6840"/>
                    </w:tabs>
                    <w:ind w:left="180" w:hanging="180"/>
                    <w:rPr>
                      <w:rFonts w:ascii="Verdana" w:hAnsi="Verdana"/>
                      <w:sz w:val="18"/>
                      <w:szCs w:val="18"/>
                    </w:rPr>
                  </w:pPr>
                </w:p>
              </w:tc>
            </w:tr>
          </w:tbl>
          <w:p>
            <w:pPr>
              <w:shd w:val="clear" w:color="auto" w:fill="D9D9D9"/>
              <w:ind w:left="284"/>
              <w:rPr>
                <w:rFonts w:ascii="Verdana" w:hAnsi="Verdana"/>
                <w:b/>
              </w:rPr>
            </w:pPr>
          </w:p>
        </w:tc>
        <w:tc>
          <w:tcPr>
            <w:tcW w:w="6120" w:type="dxa"/>
            <w:vMerge w:val="restart"/>
            <w:tcBorders>
              <w:left w:val="nil"/>
              <w:right w:val="single" w:sz="4" w:space="0" w:color="auto"/>
            </w:tcBorders>
          </w:tcPr>
          <w:p>
            <w:pPr>
              <w:shd w:val="clear" w:color="auto" w:fill="D9D9D9"/>
              <w:ind w:left="284"/>
              <w:rPr>
                <w:rFonts w:ascii="Verdana" w:hAnsi="Verdana"/>
                <w:b/>
              </w:rPr>
            </w:pPr>
          </w:p>
          <w:p>
            <w:pPr>
              <w:shd w:val="clear" w:color="auto" w:fill="D9D9D9"/>
              <w:ind w:left="284"/>
              <w:rPr>
                <w:rFonts w:ascii="Verdana" w:hAnsi="Verdana"/>
              </w:rPr>
            </w:pPr>
            <w:r>
              <w:rPr>
                <w:rFonts w:ascii="Verdana" w:hAnsi="Verdana"/>
                <w:b/>
              </w:rPr>
              <w:t>Destinataires de la circulaire</w:t>
            </w:r>
          </w:p>
          <w:p>
            <w:pPr>
              <w:adjustRightInd w:val="0"/>
              <w:ind w:left="252"/>
              <w:rPr>
                <w:rFonts w:ascii="Verdana" w:hAnsi="Verdana"/>
                <w:color w:val="FF0000"/>
              </w:rPr>
            </w:pPr>
          </w:p>
          <w:p>
            <w:pPr>
              <w:numPr>
                <w:ilvl w:val="0"/>
                <w:numId w:val="12"/>
              </w:numPr>
              <w:tabs>
                <w:tab w:val="clear" w:pos="1188"/>
                <w:tab w:val="num" w:pos="687"/>
              </w:tabs>
              <w:ind w:left="687" w:hanging="284"/>
              <w:jc w:val="both"/>
              <w:rPr>
                <w:rFonts w:ascii="Verdana" w:hAnsi="Verdana"/>
              </w:rPr>
            </w:pPr>
            <w:r>
              <w:rPr>
                <w:rFonts w:ascii="Verdana" w:hAnsi="Verdana"/>
              </w:rPr>
              <w:t>Aux Chefs des établissements d’enseignement fondamental et secondaire, organisé par la Fédération Wallonie-Bruxelles;</w:t>
            </w:r>
          </w:p>
          <w:p>
            <w:pPr>
              <w:numPr>
                <w:ilvl w:val="0"/>
                <w:numId w:val="12"/>
              </w:numPr>
              <w:tabs>
                <w:tab w:val="clear" w:pos="1188"/>
                <w:tab w:val="num" w:pos="687"/>
              </w:tabs>
              <w:ind w:left="687" w:hanging="284"/>
              <w:jc w:val="both"/>
              <w:rPr>
                <w:rFonts w:ascii="Verdana" w:hAnsi="Verdana"/>
              </w:rPr>
            </w:pPr>
            <w:r>
              <w:rPr>
                <w:rFonts w:ascii="Verdana" w:hAnsi="Verdana"/>
              </w:rPr>
              <w:t xml:space="preserve">Aux </w:t>
            </w:r>
            <w:proofErr w:type="gramStart"/>
            <w:r>
              <w:rPr>
                <w:rFonts w:ascii="Verdana" w:hAnsi="Verdana"/>
              </w:rPr>
              <w:t>Administrateurs(</w:t>
            </w:r>
            <w:proofErr w:type="spellStart"/>
            <w:proofErr w:type="gramEnd"/>
            <w:r>
              <w:rPr>
                <w:rFonts w:ascii="Verdana" w:hAnsi="Verdana"/>
              </w:rPr>
              <w:t>trices</w:t>
            </w:r>
            <w:proofErr w:type="spellEnd"/>
            <w:r>
              <w:rPr>
                <w:rFonts w:ascii="Verdana" w:hAnsi="Verdana"/>
              </w:rPr>
              <w:t xml:space="preserve">) des internats autonomes de </w:t>
            </w:r>
            <w:smartTag w:uri="urn:schemas-microsoft-com:office:smarttags" w:element="PersonName">
              <w:smartTagPr>
                <w:attr w:name="ProductID" w:val="la ￼￼￼￼￼￼￼￼￼￼￼Fédération Wallonie-Bruxelles"/>
              </w:smartTagPr>
              <w:r>
                <w:rPr>
                  <w:rFonts w:ascii="Verdana" w:hAnsi="Verdana"/>
                </w:rPr>
                <w:t>la Fédération Wallonie-Bruxelles</w:t>
              </w:r>
            </w:smartTag>
            <w:r>
              <w:rPr>
                <w:rFonts w:ascii="Verdana" w:hAnsi="Verdana"/>
              </w:rPr>
              <w:t> ;</w:t>
            </w:r>
          </w:p>
          <w:p>
            <w:pPr>
              <w:numPr>
                <w:ilvl w:val="0"/>
                <w:numId w:val="12"/>
              </w:numPr>
              <w:tabs>
                <w:tab w:val="clear" w:pos="1188"/>
                <w:tab w:val="num" w:pos="687"/>
              </w:tabs>
              <w:ind w:left="687" w:hanging="284"/>
              <w:jc w:val="both"/>
              <w:rPr>
                <w:rFonts w:ascii="Verdana" w:hAnsi="Verdana"/>
              </w:rPr>
            </w:pPr>
            <w:r>
              <w:rPr>
                <w:rFonts w:ascii="Verdana" w:hAnsi="Verdana"/>
              </w:rPr>
              <w:t>Aux Administrateurs(</w:t>
            </w:r>
            <w:proofErr w:type="spellStart"/>
            <w:r>
              <w:rPr>
                <w:rFonts w:ascii="Verdana" w:hAnsi="Verdana"/>
              </w:rPr>
              <w:t>trices</w:t>
            </w:r>
            <w:proofErr w:type="spellEnd"/>
            <w:r>
              <w:rPr>
                <w:rFonts w:ascii="Verdana" w:hAnsi="Verdana"/>
              </w:rPr>
              <w:t xml:space="preserve">) des homes d’accueil de l’enseignement spécialisé de </w:t>
            </w:r>
            <w:smartTag w:uri="urn:schemas-microsoft-com:office:smarttags" w:element="PersonName">
              <w:smartTagPr>
                <w:attr w:name="ProductID" w:val="la ￼￼￼￼￼￼￼￼￼￼￼Fédération Wallonie-Bruxelles"/>
              </w:smartTagPr>
              <w:r>
                <w:rPr>
                  <w:rFonts w:ascii="Verdana" w:hAnsi="Verdana"/>
                </w:rPr>
                <w:t>la Fédération Wallonie-Bruxelles</w:t>
              </w:r>
            </w:smartTag>
            <w:r>
              <w:rPr>
                <w:rFonts w:ascii="Verdana" w:hAnsi="Verdana"/>
              </w:rPr>
              <w:t> ;</w:t>
            </w:r>
          </w:p>
          <w:p>
            <w:pPr>
              <w:numPr>
                <w:ilvl w:val="0"/>
                <w:numId w:val="12"/>
              </w:numPr>
              <w:tabs>
                <w:tab w:val="center" w:pos="687"/>
              </w:tabs>
              <w:ind w:left="687" w:hanging="284"/>
              <w:jc w:val="both"/>
              <w:rPr>
                <w:rFonts w:ascii="Verdana" w:hAnsi="Verdana"/>
              </w:rPr>
            </w:pPr>
            <w:r>
              <w:rPr>
                <w:rFonts w:ascii="Verdana" w:hAnsi="Verdana"/>
              </w:rPr>
              <w:t>Aux Directeurs(</w:t>
            </w:r>
            <w:proofErr w:type="spellStart"/>
            <w:r>
              <w:rPr>
                <w:rFonts w:ascii="Verdana" w:hAnsi="Verdana"/>
              </w:rPr>
              <w:t>trices</w:t>
            </w:r>
            <w:proofErr w:type="spellEnd"/>
            <w:r>
              <w:rPr>
                <w:rFonts w:ascii="Verdana" w:hAnsi="Verdana"/>
              </w:rPr>
              <w:t xml:space="preserve">) des Centres de dépaysement et de plein air, du Centre d’autoformation et de formation continuée à Huy, du Centre technique et pédagogique à Frameries, du Centre des technologies agronomiques à </w:t>
            </w:r>
            <w:proofErr w:type="spellStart"/>
            <w:r>
              <w:rPr>
                <w:rFonts w:ascii="Verdana" w:hAnsi="Verdana"/>
              </w:rPr>
              <w:t>Strée</w:t>
            </w:r>
            <w:proofErr w:type="spellEnd"/>
            <w:r>
              <w:rPr>
                <w:rFonts w:ascii="Verdana" w:hAnsi="Verdana"/>
              </w:rPr>
              <w:t xml:space="preserve"> et du Centre technique horticole à Gembloux ; </w:t>
            </w:r>
          </w:p>
          <w:p>
            <w:pPr>
              <w:numPr>
                <w:ilvl w:val="0"/>
                <w:numId w:val="12"/>
              </w:numPr>
              <w:tabs>
                <w:tab w:val="center" w:pos="687"/>
              </w:tabs>
              <w:ind w:left="687" w:hanging="284"/>
              <w:jc w:val="both"/>
              <w:rPr>
                <w:rFonts w:ascii="Verdana" w:hAnsi="Verdana"/>
              </w:rPr>
            </w:pPr>
            <w:r>
              <w:rPr>
                <w:rFonts w:ascii="Verdana" w:hAnsi="Verdana"/>
              </w:rPr>
              <w:t xml:space="preserve">Aux Directeurs des établissements de promotion sociale organisés ou subventionnés par </w:t>
            </w:r>
            <w:smartTag w:uri="urn:schemas-microsoft-com:office:smarttags" w:element="PersonName">
              <w:smartTagPr>
                <w:attr w:name="ProductID" w:val="la ￼￼￼￼￼￼￼￼￼￼￼Fédération Wallonie-Bruxelles"/>
              </w:smartTagPr>
              <w:r>
                <w:rPr>
                  <w:rFonts w:ascii="Verdana" w:hAnsi="Verdana"/>
                </w:rPr>
                <w:t>la Fédération Wallonie-Bruxelles</w:t>
              </w:r>
            </w:smartTag>
            <w:r>
              <w:rPr>
                <w:rFonts w:ascii="Verdana" w:hAnsi="Verdana"/>
              </w:rPr>
              <w:t>.</w:t>
            </w:r>
          </w:p>
          <w:p>
            <w:pPr>
              <w:numPr>
                <w:ilvl w:val="0"/>
                <w:numId w:val="12"/>
              </w:numPr>
              <w:tabs>
                <w:tab w:val="center" w:pos="687"/>
              </w:tabs>
              <w:ind w:left="687" w:hanging="284"/>
              <w:jc w:val="both"/>
              <w:rPr>
                <w:rFonts w:ascii="Verdana" w:hAnsi="Verdana"/>
              </w:rPr>
            </w:pPr>
            <w:r>
              <w:rPr>
                <w:rFonts w:ascii="Verdana" w:hAnsi="Verdana"/>
              </w:rPr>
              <w:t>A Messieurs les Recteurs des universités ;</w:t>
            </w:r>
          </w:p>
          <w:p>
            <w:pPr>
              <w:numPr>
                <w:ilvl w:val="0"/>
                <w:numId w:val="12"/>
              </w:numPr>
              <w:tabs>
                <w:tab w:val="center" w:pos="687"/>
              </w:tabs>
              <w:ind w:left="687" w:hanging="284"/>
              <w:jc w:val="both"/>
              <w:rPr>
                <w:rFonts w:ascii="Verdana" w:hAnsi="Verdana"/>
              </w:rPr>
            </w:pPr>
            <w:r>
              <w:rPr>
                <w:rFonts w:ascii="Verdana" w:hAnsi="Verdana"/>
              </w:rPr>
              <w:t>Aux Directeurs(</w:t>
            </w:r>
            <w:proofErr w:type="spellStart"/>
            <w:r>
              <w:rPr>
                <w:rFonts w:ascii="Verdana" w:hAnsi="Verdana"/>
              </w:rPr>
              <w:t>trices</w:t>
            </w:r>
            <w:proofErr w:type="spellEnd"/>
            <w:r>
              <w:rPr>
                <w:rFonts w:ascii="Verdana" w:hAnsi="Verdana"/>
              </w:rPr>
              <w:t xml:space="preserve">)-Président(e)s des Hautes écoles organisées et subventionnées par </w:t>
            </w:r>
            <w:smartTag w:uri="urn:schemas-microsoft-com:office:smarttags" w:element="PersonName">
              <w:smartTagPr>
                <w:attr w:name="ProductID" w:val="la ￼￼￼￼￼￼￼￼￼￼￼Fédération Wallonie-Bruxelles"/>
              </w:smartTagPr>
              <w:r>
                <w:rPr>
                  <w:rFonts w:ascii="Verdana" w:hAnsi="Verdana"/>
                </w:rPr>
                <w:t>la Fédération Wallonie-Bruxelles</w:t>
              </w:r>
            </w:smartTag>
            <w:r>
              <w:rPr>
                <w:rFonts w:ascii="Verdana" w:hAnsi="Verdana"/>
              </w:rPr>
              <w:t> ;</w:t>
            </w:r>
          </w:p>
          <w:p>
            <w:pPr>
              <w:numPr>
                <w:ilvl w:val="0"/>
                <w:numId w:val="12"/>
              </w:numPr>
              <w:tabs>
                <w:tab w:val="center" w:pos="687"/>
              </w:tabs>
              <w:ind w:left="687" w:hanging="284"/>
              <w:jc w:val="both"/>
              <w:rPr>
                <w:rFonts w:ascii="Verdana" w:hAnsi="Verdana"/>
              </w:rPr>
            </w:pPr>
            <w:r>
              <w:rPr>
                <w:rFonts w:ascii="Verdana" w:hAnsi="Verdana"/>
              </w:rPr>
              <w:t>Aux Directeurs(</w:t>
            </w:r>
            <w:proofErr w:type="spellStart"/>
            <w:r>
              <w:rPr>
                <w:rFonts w:ascii="Verdana" w:hAnsi="Verdana"/>
              </w:rPr>
              <w:t>trices</w:t>
            </w:r>
            <w:proofErr w:type="spellEnd"/>
            <w:r>
              <w:rPr>
                <w:rFonts w:ascii="Verdana" w:hAnsi="Verdana"/>
              </w:rPr>
              <w:t>) des Ecoles supérieures des arts organisées et subventionnées par la Fédération Wallonie-Bruxelles.</w:t>
            </w:r>
          </w:p>
          <w:p>
            <w:pPr>
              <w:pBdr>
                <w:right w:val="single" w:sz="4" w:space="4" w:color="auto"/>
              </w:pBdr>
              <w:tabs>
                <w:tab w:val="num" w:pos="687"/>
              </w:tabs>
              <w:ind w:left="792" w:hanging="643"/>
              <w:rPr>
                <w:rFonts w:ascii="Verdana" w:hAnsi="Verdana"/>
                <w:color w:val="FF0000"/>
              </w:rPr>
            </w:pPr>
          </w:p>
          <w:p>
            <w:pPr>
              <w:tabs>
                <w:tab w:val="center" w:pos="1276"/>
              </w:tabs>
              <w:ind w:left="261"/>
              <w:rPr>
                <w:rFonts w:ascii="Verdana" w:hAnsi="Verdana"/>
                <w:b/>
              </w:rPr>
            </w:pPr>
            <w:r>
              <w:rPr>
                <w:rFonts w:ascii="Verdana" w:hAnsi="Verdana"/>
                <w:b/>
                <w:highlight w:val="lightGray"/>
              </w:rPr>
              <w:t>Pour information</w:t>
            </w:r>
          </w:p>
          <w:p>
            <w:pPr>
              <w:tabs>
                <w:tab w:val="center" w:pos="1276"/>
              </w:tabs>
              <w:ind w:left="261"/>
              <w:rPr>
                <w:rFonts w:ascii="Verdana" w:hAnsi="Verdana"/>
                <w:b/>
              </w:rPr>
            </w:pPr>
          </w:p>
          <w:p>
            <w:pPr>
              <w:numPr>
                <w:ilvl w:val="0"/>
                <w:numId w:val="17"/>
              </w:numPr>
              <w:tabs>
                <w:tab w:val="center" w:pos="687"/>
              </w:tabs>
              <w:ind w:left="687" w:hanging="284"/>
              <w:jc w:val="both"/>
              <w:rPr>
                <w:rFonts w:ascii="Verdana" w:hAnsi="Verdana"/>
              </w:rPr>
            </w:pPr>
            <w:r>
              <w:rPr>
                <w:rFonts w:ascii="Verdana" w:hAnsi="Verdana"/>
              </w:rPr>
              <w:t>Aux Préfets coordonnateurs de zone(s) ;</w:t>
            </w:r>
          </w:p>
          <w:p>
            <w:pPr>
              <w:numPr>
                <w:ilvl w:val="0"/>
                <w:numId w:val="17"/>
              </w:numPr>
              <w:tabs>
                <w:tab w:val="center" w:pos="687"/>
              </w:tabs>
              <w:ind w:left="687" w:hanging="284"/>
              <w:jc w:val="both"/>
              <w:rPr>
                <w:rFonts w:ascii="Verdana" w:hAnsi="Verdana"/>
              </w:rPr>
            </w:pPr>
            <w:r>
              <w:rPr>
                <w:rFonts w:ascii="Verdana" w:hAnsi="Verdana"/>
              </w:rPr>
              <w:t>Aux Directeurs(</w:t>
            </w:r>
            <w:proofErr w:type="spellStart"/>
            <w:r>
              <w:rPr>
                <w:rFonts w:ascii="Verdana" w:hAnsi="Verdana"/>
              </w:rPr>
              <w:t>trices</w:t>
            </w:r>
            <w:proofErr w:type="spellEnd"/>
            <w:r>
              <w:rPr>
                <w:rFonts w:ascii="Verdana" w:hAnsi="Verdana"/>
              </w:rPr>
              <w:t xml:space="preserve">) des Centres </w:t>
            </w:r>
            <w:proofErr w:type="spellStart"/>
            <w:r>
              <w:rPr>
                <w:rFonts w:ascii="Verdana" w:hAnsi="Verdana"/>
              </w:rPr>
              <w:t>psycho-médico-sociaux</w:t>
            </w:r>
            <w:proofErr w:type="spellEnd"/>
            <w:r>
              <w:rPr>
                <w:rFonts w:ascii="Verdana" w:hAnsi="Verdana"/>
              </w:rPr>
              <w:t xml:space="preserve"> organisés par la Fédération Wallonie-Bruxelles ;</w:t>
            </w:r>
          </w:p>
          <w:p>
            <w:pPr>
              <w:numPr>
                <w:ilvl w:val="0"/>
                <w:numId w:val="17"/>
              </w:numPr>
              <w:tabs>
                <w:tab w:val="center" w:pos="687"/>
              </w:tabs>
              <w:ind w:left="687" w:hanging="284"/>
              <w:jc w:val="both"/>
              <w:rPr>
                <w:rFonts w:ascii="Verdana" w:hAnsi="Verdana"/>
                <w:sz w:val="24"/>
                <w:szCs w:val="24"/>
              </w:rPr>
            </w:pPr>
            <w:r>
              <w:rPr>
                <w:rFonts w:ascii="Verdana" w:hAnsi="Verdana"/>
              </w:rPr>
              <w:t>Aux organisations syndicales ;</w:t>
            </w:r>
          </w:p>
          <w:p>
            <w:pPr>
              <w:rPr>
                <w:rFonts w:ascii="Verdana" w:hAnsi="Verdana"/>
                <w:color w:val="FF0000"/>
              </w:rPr>
            </w:pPr>
          </w:p>
          <w:p>
            <w:pPr>
              <w:rPr>
                <w:rFonts w:ascii="Verdana" w:hAnsi="Verdana"/>
                <w:color w:val="FF0000"/>
              </w:rPr>
            </w:pPr>
          </w:p>
        </w:tc>
        <w:tc>
          <w:tcPr>
            <w:tcW w:w="540" w:type="dxa"/>
            <w:tcBorders>
              <w:top w:val="nil"/>
              <w:left w:val="single" w:sz="4" w:space="0" w:color="auto"/>
              <w:bottom w:val="nil"/>
              <w:right w:val="nil"/>
            </w:tcBorders>
            <w:shd w:val="clear" w:color="auto" w:fill="auto"/>
          </w:tcPr>
          <w:p>
            <w:pPr>
              <w:tabs>
                <w:tab w:val="left" w:pos="1980"/>
                <w:tab w:val="left" w:pos="4500"/>
                <w:tab w:val="left" w:leader="dot" w:pos="8460"/>
              </w:tabs>
              <w:ind w:left="72"/>
              <w:rPr>
                <w:rFonts w:ascii="Verdana" w:hAnsi="Verdana"/>
                <w:sz w:val="18"/>
                <w:szCs w:val="18"/>
              </w:rPr>
            </w:pPr>
          </w:p>
        </w:tc>
      </w:tr>
      <w:tr>
        <w:trPr>
          <w:trHeight w:val="4592"/>
        </w:trPr>
        <w:tc>
          <w:tcPr>
            <w:tcW w:w="3708" w:type="dxa"/>
            <w:vMerge/>
            <w:tcBorders>
              <w:left w:val="nil"/>
              <w:bottom w:val="nil"/>
              <w:right w:val="nil"/>
            </w:tcBorders>
          </w:tcPr>
          <w:p>
            <w:pPr>
              <w:shd w:val="clear" w:color="auto" w:fill="D9D9D9"/>
              <w:ind w:left="284"/>
              <w:rPr>
                <w:rFonts w:ascii="Verdana" w:hAnsi="Verdana"/>
                <w:b/>
              </w:rPr>
            </w:pPr>
          </w:p>
        </w:tc>
        <w:tc>
          <w:tcPr>
            <w:tcW w:w="6120" w:type="dxa"/>
            <w:vMerge/>
            <w:tcBorders>
              <w:left w:val="nil"/>
              <w:bottom w:val="single" w:sz="4" w:space="0" w:color="auto"/>
              <w:right w:val="single" w:sz="4" w:space="0" w:color="auto"/>
            </w:tcBorders>
          </w:tcPr>
          <w:p>
            <w:pPr>
              <w:shd w:val="clear" w:color="auto" w:fill="D9D9D9"/>
              <w:ind w:left="284"/>
              <w:rPr>
                <w:rFonts w:ascii="Verdana" w:hAnsi="Verdana"/>
                <w:b/>
              </w:rPr>
            </w:pPr>
          </w:p>
        </w:tc>
        <w:tc>
          <w:tcPr>
            <w:tcW w:w="540" w:type="dxa"/>
            <w:vMerge w:val="restart"/>
            <w:tcBorders>
              <w:top w:val="nil"/>
              <w:left w:val="single" w:sz="4" w:space="0" w:color="auto"/>
              <w:bottom w:val="nil"/>
              <w:right w:val="nil"/>
            </w:tcBorders>
            <w:shd w:val="clear" w:color="auto" w:fill="auto"/>
          </w:tcPr>
          <w:p>
            <w:pPr>
              <w:tabs>
                <w:tab w:val="left" w:pos="1980"/>
                <w:tab w:val="left" w:pos="4500"/>
                <w:tab w:val="left" w:leader="dot" w:pos="8460"/>
              </w:tabs>
              <w:ind w:left="72"/>
              <w:rPr>
                <w:rFonts w:ascii="Verdana" w:hAnsi="Verdana"/>
                <w:sz w:val="18"/>
                <w:szCs w:val="18"/>
              </w:rPr>
            </w:pPr>
            <w:r>
              <w:rPr>
                <w:rFonts w:ascii="Verdana" w:hAnsi="Verdana"/>
                <w:noProof/>
                <w:sz w:val="18"/>
                <w:szCs w:val="18"/>
                <w:lang w:val="fr-BE" w:eastAsia="fr-BE"/>
              </w:rPr>
              <w:drawing>
                <wp:inline distT="0" distB="0" distL="0" distR="0">
                  <wp:extent cx="302260" cy="5255895"/>
                  <wp:effectExtent l="1905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02260" cy="5255895"/>
                          </a:xfrm>
                          <a:prstGeom prst="rect">
                            <a:avLst/>
                          </a:prstGeom>
                          <a:noFill/>
                          <a:ln w="9525">
                            <a:noFill/>
                            <a:miter lim="800000"/>
                            <a:headEnd/>
                            <a:tailEnd/>
                          </a:ln>
                        </pic:spPr>
                      </pic:pic>
                    </a:graphicData>
                  </a:graphic>
                </wp:inline>
              </w:drawing>
            </w:r>
          </w:p>
        </w:tc>
      </w:tr>
      <w:tr>
        <w:trPr>
          <w:trHeight w:val="3286"/>
        </w:trPr>
        <w:tc>
          <w:tcPr>
            <w:tcW w:w="9828" w:type="dxa"/>
            <w:gridSpan w:val="2"/>
            <w:tcBorders>
              <w:top w:val="single" w:sz="4" w:space="0" w:color="auto"/>
              <w:bottom w:val="single" w:sz="4" w:space="0" w:color="auto"/>
              <w:right w:val="single" w:sz="4" w:space="0" w:color="auto"/>
            </w:tcBorders>
            <w:shd w:val="clear" w:color="auto" w:fill="auto"/>
          </w:tcPr>
          <w:p>
            <w:pPr>
              <w:shd w:val="clear" w:color="auto" w:fill="D9D9D9"/>
              <w:tabs>
                <w:tab w:val="left" w:pos="252"/>
                <w:tab w:val="left" w:pos="1980"/>
                <w:tab w:val="left" w:pos="4500"/>
                <w:tab w:val="left" w:leader="dot" w:pos="8460"/>
              </w:tabs>
              <w:ind w:right="72"/>
              <w:rPr>
                <w:rFonts w:ascii="Verdana" w:hAnsi="Verdana"/>
              </w:rPr>
            </w:pPr>
            <w:r>
              <w:rPr>
                <w:rFonts w:ascii="Verdana" w:hAnsi="Verdana"/>
              </w:rPr>
              <w:lastRenderedPageBreak/>
              <w:br w:type="page"/>
            </w:r>
            <w:r>
              <w:rPr>
                <w:rFonts w:ascii="Verdana" w:hAnsi="Verdana"/>
                <w:b/>
              </w:rPr>
              <w:t>Signataire</w:t>
            </w:r>
          </w:p>
          <w:tbl>
            <w:tblPr>
              <w:tblW w:w="0" w:type="auto"/>
              <w:tblInd w:w="648" w:type="dxa"/>
              <w:tblLayout w:type="fixed"/>
              <w:tblLook w:val="01E0" w:firstRow="1" w:lastRow="1" w:firstColumn="1" w:lastColumn="1" w:noHBand="0" w:noVBand="0"/>
            </w:tblPr>
            <w:tblGrid>
              <w:gridCol w:w="2073"/>
              <w:gridCol w:w="6819"/>
            </w:tblGrid>
            <w:tr>
              <w:tc>
                <w:tcPr>
                  <w:tcW w:w="2073" w:type="dxa"/>
                </w:tcPr>
                <w:p>
                  <w:pPr>
                    <w:tabs>
                      <w:tab w:val="left" w:pos="4500"/>
                      <w:tab w:val="left" w:leader="dot" w:pos="8460"/>
                    </w:tabs>
                    <w:rPr>
                      <w:rFonts w:ascii="Verdana" w:hAnsi="Verdana"/>
                    </w:rPr>
                  </w:pPr>
                  <w:r>
                    <w:rPr>
                      <w:rFonts w:ascii="Verdana" w:hAnsi="Verdana"/>
                    </w:rPr>
                    <w:t>Ministre / Administration :</w:t>
                  </w:r>
                </w:p>
              </w:tc>
              <w:tc>
                <w:tcPr>
                  <w:tcW w:w="6819" w:type="dxa"/>
                </w:tcPr>
                <w:p>
                  <w:pPr>
                    <w:jc w:val="both"/>
                    <w:rPr>
                      <w:rFonts w:ascii="Verdana" w:hAnsi="Verdana"/>
                    </w:rPr>
                  </w:pPr>
                  <w:r>
                    <w:rPr>
                      <w:rFonts w:ascii="Verdana" w:hAnsi="Verdana"/>
                    </w:rPr>
                    <w:t>Administration générale de l’Enseignement</w:t>
                  </w:r>
                </w:p>
                <w:p>
                  <w:pPr>
                    <w:jc w:val="both"/>
                    <w:rPr>
                      <w:rFonts w:ascii="Verdana" w:hAnsi="Verdana" w:cs="Garamond"/>
                    </w:rPr>
                  </w:pPr>
                  <w:r>
                    <w:rPr>
                      <w:rFonts w:ascii="Verdana" w:hAnsi="Verdana" w:cs="Garamond"/>
                    </w:rPr>
                    <w:t xml:space="preserve">Direction générale des personnels de l'enseignement organisé par </w:t>
                  </w:r>
                  <w:smartTag w:uri="urn:schemas-microsoft-com:office:smarttags" w:element="PersonName">
                    <w:smartTagPr>
                      <w:attr w:name="ProductID" w:val="la ￼￼￼￼￼￼￼￼￼￼￼Fédération Wallonie-Bruxelles"/>
                    </w:smartTagPr>
                    <w:r>
                      <w:rPr>
                        <w:rFonts w:ascii="Verdana" w:hAnsi="Verdana" w:cs="Garamond"/>
                      </w:rPr>
                      <w:t>la Fédération Wallonie-Bruxelles</w:t>
                    </w:r>
                  </w:smartTag>
                </w:p>
                <w:p>
                  <w:pPr>
                    <w:jc w:val="both"/>
                    <w:rPr>
                      <w:rFonts w:ascii="Verdana" w:hAnsi="Verdana" w:cs="Garamond"/>
                    </w:rPr>
                  </w:pPr>
                  <w:r>
                    <w:rPr>
                      <w:rFonts w:ascii="Verdana" w:hAnsi="Verdana" w:cs="Garamond"/>
                    </w:rPr>
                    <w:t>Monsieur Jacques LEFEBVRE</w:t>
                  </w:r>
                </w:p>
                <w:p>
                  <w:pPr>
                    <w:jc w:val="both"/>
                    <w:rPr>
                      <w:rFonts w:ascii="Verdana" w:hAnsi="Verdana" w:cs="Garamond"/>
                      <w:sz w:val="22"/>
                      <w:szCs w:val="22"/>
                    </w:rPr>
                  </w:pPr>
                  <w:r>
                    <w:rPr>
                      <w:rFonts w:ascii="Verdana" w:hAnsi="Verdana" w:cs="Garamond"/>
                    </w:rPr>
                    <w:t>Directeur général</w:t>
                  </w:r>
                </w:p>
              </w:tc>
            </w:tr>
          </w:tbl>
          <w:p>
            <w:pPr>
              <w:tabs>
                <w:tab w:val="left" w:pos="2700"/>
                <w:tab w:val="left" w:leader="dot" w:pos="9540"/>
              </w:tabs>
              <w:ind w:left="284"/>
              <w:rPr>
                <w:rFonts w:ascii="Verdana" w:hAnsi="Verdana"/>
              </w:rPr>
            </w:pPr>
          </w:p>
          <w:p>
            <w:pPr>
              <w:shd w:val="clear" w:color="auto" w:fill="D9D9D9"/>
              <w:ind w:right="72"/>
              <w:rPr>
                <w:rFonts w:ascii="Verdana" w:hAnsi="Verdana"/>
              </w:rPr>
            </w:pPr>
            <w:r>
              <w:rPr>
                <w:rFonts w:ascii="Verdana" w:hAnsi="Verdana"/>
                <w:b/>
              </w:rPr>
              <w:t>Personnes de contact</w:t>
            </w:r>
          </w:p>
          <w:p>
            <w:pPr>
              <w:ind w:left="709"/>
              <w:rPr>
                <w:rFonts w:ascii="Verdana" w:hAnsi="Verdana" w:cs="Garamond"/>
              </w:rPr>
            </w:pPr>
            <w:r>
              <w:rPr>
                <w:rFonts w:ascii="Verdana" w:hAnsi="Verdana"/>
              </w:rPr>
              <w:t>Service o</w:t>
            </w:r>
            <w:r>
              <w:rPr>
                <w:rFonts w:ascii="Verdana" w:hAnsi="Verdana"/>
                <w:color w:val="000000"/>
              </w:rPr>
              <w:t xml:space="preserve">u Association : Service général des Statuts et de la Carrière des Personnels de l’Enseignement organisé par </w:t>
            </w:r>
            <w:smartTag w:uri="urn:schemas-microsoft-com:office:smarttags" w:element="PersonName">
              <w:smartTagPr>
                <w:attr w:name="ProductID" w:val="la ￼￼￼￼￼￼￼￼￼￼￼Fédération Wallonie-Bruxelles"/>
              </w:smartTagPr>
              <w:r>
                <w:rPr>
                  <w:rFonts w:ascii="Verdana" w:hAnsi="Verdana"/>
                  <w:color w:val="000000"/>
                </w:rPr>
                <w:t>la Fédération Wallonie-Bruxelles</w:t>
              </w:r>
            </w:smartTag>
            <w:r>
              <w:rPr>
                <w:rFonts w:ascii="Verdana" w:hAnsi="Verdana"/>
                <w:color w:val="000000"/>
              </w:rPr>
              <w:t xml:space="preserve">, </w:t>
            </w:r>
            <w:r>
              <w:rPr>
                <w:rFonts w:ascii="Verdana" w:hAnsi="Verdana" w:cs="Garamond"/>
              </w:rPr>
              <w:t>Direction de la Carrière.</w:t>
            </w:r>
          </w:p>
          <w:p>
            <w:pPr>
              <w:tabs>
                <w:tab w:val="left" w:pos="4500"/>
                <w:tab w:val="left" w:leader="dot" w:pos="8460"/>
              </w:tabs>
              <w:ind w:left="540"/>
              <w:rPr>
                <w:rFonts w:ascii="Verdana" w:hAnsi="Verdana"/>
                <w:color w:val="000000"/>
              </w:rPr>
            </w:pPr>
          </w:p>
          <w:tbl>
            <w:tblPr>
              <w:tblW w:w="8986" w:type="dxa"/>
              <w:tblInd w:w="6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3119"/>
              <w:gridCol w:w="1898"/>
              <w:gridCol w:w="3969"/>
            </w:tblGrid>
            <w:tr>
              <w:tc>
                <w:tcPr>
                  <w:tcW w:w="3119" w:type="dxa"/>
                  <w:shd w:val="clear" w:color="auto" w:fill="E0E0E0"/>
                </w:tcPr>
                <w:p>
                  <w:pPr>
                    <w:tabs>
                      <w:tab w:val="left" w:pos="4500"/>
                      <w:tab w:val="left" w:leader="dot" w:pos="8460"/>
                    </w:tabs>
                    <w:rPr>
                      <w:rFonts w:ascii="Verdana" w:hAnsi="Verdana"/>
                    </w:rPr>
                  </w:pPr>
                  <w:r>
                    <w:rPr>
                      <w:rFonts w:ascii="Verdana" w:hAnsi="Verdana"/>
                    </w:rPr>
                    <w:t>Nom et prénom </w:t>
                  </w:r>
                </w:p>
              </w:tc>
              <w:tc>
                <w:tcPr>
                  <w:tcW w:w="1898" w:type="dxa"/>
                  <w:shd w:val="clear" w:color="auto" w:fill="E0E0E0"/>
                </w:tcPr>
                <w:p>
                  <w:pPr>
                    <w:tabs>
                      <w:tab w:val="left" w:pos="4500"/>
                      <w:tab w:val="left" w:leader="dot" w:pos="8460"/>
                    </w:tabs>
                    <w:rPr>
                      <w:rFonts w:ascii="Verdana" w:hAnsi="Verdana"/>
                    </w:rPr>
                  </w:pPr>
                  <w:r>
                    <w:rPr>
                      <w:rFonts w:ascii="Verdana" w:hAnsi="Verdana"/>
                    </w:rPr>
                    <w:t>Téléphone</w:t>
                  </w:r>
                </w:p>
              </w:tc>
              <w:tc>
                <w:tcPr>
                  <w:tcW w:w="3969" w:type="dxa"/>
                  <w:shd w:val="clear" w:color="auto" w:fill="E0E0E0"/>
                </w:tcPr>
                <w:p>
                  <w:pPr>
                    <w:tabs>
                      <w:tab w:val="left" w:pos="4500"/>
                      <w:tab w:val="left" w:leader="dot" w:pos="8460"/>
                    </w:tabs>
                    <w:rPr>
                      <w:rFonts w:ascii="Verdana" w:hAnsi="Verdana"/>
                    </w:rPr>
                  </w:pPr>
                  <w:r>
                    <w:rPr>
                      <w:rFonts w:ascii="Verdana" w:hAnsi="Verdana"/>
                    </w:rPr>
                    <w:t>Email</w:t>
                  </w:r>
                </w:p>
              </w:tc>
            </w:tr>
            <w:tr>
              <w:tc>
                <w:tcPr>
                  <w:tcW w:w="3119" w:type="dxa"/>
                </w:tcPr>
                <w:p>
                  <w:pPr>
                    <w:jc w:val="both"/>
                    <w:rPr>
                      <w:rFonts w:ascii="Verdana" w:hAnsi="Verdana"/>
                    </w:rPr>
                  </w:pPr>
                </w:p>
                <w:p>
                  <w:pPr>
                    <w:jc w:val="center"/>
                    <w:rPr>
                      <w:rFonts w:ascii="Verdana" w:hAnsi="Verdana" w:cs="Garamond"/>
                    </w:rPr>
                  </w:pPr>
                  <w:r>
                    <w:rPr>
                      <w:rFonts w:ascii="Verdana" w:hAnsi="Verdana"/>
                    </w:rPr>
                    <w:t>Les Agents de la Direction de la carrière</w:t>
                  </w:r>
                </w:p>
                <w:p>
                  <w:pPr>
                    <w:jc w:val="center"/>
                    <w:rPr>
                      <w:rFonts w:ascii="Verdana" w:hAnsi="Verdana"/>
                    </w:rPr>
                  </w:pPr>
                </w:p>
              </w:tc>
              <w:tc>
                <w:tcPr>
                  <w:tcW w:w="1898" w:type="dxa"/>
                </w:tcPr>
                <w:p>
                  <w:pPr>
                    <w:tabs>
                      <w:tab w:val="left" w:pos="4500"/>
                      <w:tab w:val="left" w:leader="dot" w:pos="8460"/>
                    </w:tabs>
                    <w:jc w:val="center"/>
                    <w:rPr>
                      <w:rFonts w:ascii="Verdana" w:hAnsi="Verdana"/>
                      <w:color w:val="000000"/>
                    </w:rPr>
                  </w:pPr>
                </w:p>
                <w:p>
                  <w:pPr>
                    <w:tabs>
                      <w:tab w:val="left" w:pos="4500"/>
                      <w:tab w:val="left" w:leader="dot" w:pos="8460"/>
                    </w:tabs>
                    <w:jc w:val="center"/>
                    <w:rPr>
                      <w:rFonts w:ascii="Verdana" w:hAnsi="Verdana"/>
                      <w:color w:val="000000"/>
                    </w:rPr>
                  </w:pPr>
                  <w:r>
                    <w:rPr>
                      <w:rFonts w:ascii="Verdana" w:hAnsi="Verdana"/>
                      <w:color w:val="000000"/>
                    </w:rPr>
                    <w:t>02/413.20.29</w:t>
                  </w:r>
                </w:p>
                <w:p>
                  <w:pPr>
                    <w:tabs>
                      <w:tab w:val="left" w:pos="4500"/>
                      <w:tab w:val="left" w:leader="dot" w:pos="8460"/>
                    </w:tabs>
                    <w:jc w:val="center"/>
                    <w:rPr>
                      <w:rFonts w:ascii="Verdana" w:hAnsi="Verdana"/>
                      <w:color w:val="000000"/>
                    </w:rPr>
                  </w:pPr>
                </w:p>
                <w:p>
                  <w:pPr>
                    <w:tabs>
                      <w:tab w:val="left" w:pos="4500"/>
                      <w:tab w:val="left" w:leader="dot" w:pos="8460"/>
                    </w:tabs>
                    <w:jc w:val="center"/>
                    <w:rPr>
                      <w:rFonts w:ascii="Verdana" w:hAnsi="Verdana"/>
                      <w:color w:val="000000"/>
                    </w:rPr>
                  </w:pPr>
                </w:p>
              </w:tc>
              <w:tc>
                <w:tcPr>
                  <w:tcW w:w="3969" w:type="dxa"/>
                </w:tcPr>
                <w:p>
                  <w:pPr>
                    <w:tabs>
                      <w:tab w:val="left" w:pos="4500"/>
                      <w:tab w:val="left" w:leader="dot" w:pos="8460"/>
                    </w:tabs>
                    <w:jc w:val="center"/>
                    <w:rPr>
                      <w:rFonts w:ascii="Verdana" w:hAnsi="Verdana"/>
                    </w:rPr>
                  </w:pPr>
                </w:p>
                <w:p>
                  <w:pPr>
                    <w:tabs>
                      <w:tab w:val="left" w:pos="4500"/>
                      <w:tab w:val="left" w:leader="dot" w:pos="8460"/>
                    </w:tabs>
                    <w:rPr>
                      <w:rFonts w:ascii="Verdana" w:hAnsi="Verdana"/>
                    </w:rPr>
                  </w:pPr>
                  <w:hyperlink r:id="rId10" w:history="1">
                    <w:r>
                      <w:rPr>
                        <w:rStyle w:val="Lienhypertexte"/>
                        <w:rFonts w:ascii="Verdana" w:hAnsi="Verdana"/>
                      </w:rPr>
                      <w:t>recrutement.enseignement@cfwb.be</w:t>
                    </w:r>
                  </w:hyperlink>
                </w:p>
                <w:p>
                  <w:pPr>
                    <w:tabs>
                      <w:tab w:val="left" w:pos="4500"/>
                      <w:tab w:val="left" w:leader="dot" w:pos="8460"/>
                    </w:tabs>
                    <w:rPr>
                      <w:rFonts w:ascii="Verdana" w:hAnsi="Verdana"/>
                    </w:rPr>
                  </w:pPr>
                </w:p>
                <w:p>
                  <w:pPr>
                    <w:tabs>
                      <w:tab w:val="left" w:pos="4500"/>
                      <w:tab w:val="left" w:leader="dot" w:pos="8460"/>
                    </w:tabs>
                    <w:rPr>
                      <w:rFonts w:ascii="Verdana" w:hAnsi="Verdana"/>
                      <w:color w:val="000000"/>
                    </w:rPr>
                  </w:pPr>
                </w:p>
              </w:tc>
            </w:tr>
          </w:tbl>
          <w:p>
            <w:pPr>
              <w:tabs>
                <w:tab w:val="left" w:pos="4500"/>
                <w:tab w:val="left" w:leader="dot" w:pos="8460"/>
              </w:tabs>
              <w:ind w:left="540"/>
              <w:rPr>
                <w:rFonts w:ascii="Verdana" w:hAnsi="Verdana"/>
              </w:rPr>
            </w:pPr>
          </w:p>
          <w:p>
            <w:pPr>
              <w:tabs>
                <w:tab w:val="left" w:pos="4500"/>
                <w:tab w:val="left" w:leader="dot" w:pos="8460"/>
              </w:tabs>
              <w:ind w:left="540"/>
              <w:rPr>
                <w:rFonts w:ascii="Verdana" w:hAnsi="Verdana"/>
              </w:rPr>
            </w:pPr>
          </w:p>
        </w:tc>
        <w:tc>
          <w:tcPr>
            <w:tcW w:w="540" w:type="dxa"/>
            <w:vMerge/>
            <w:tcBorders>
              <w:top w:val="nil"/>
              <w:left w:val="single" w:sz="4" w:space="0" w:color="auto"/>
              <w:bottom w:val="nil"/>
              <w:right w:val="nil"/>
            </w:tcBorders>
            <w:shd w:val="clear" w:color="auto" w:fill="auto"/>
          </w:tcPr>
          <w:p>
            <w:pPr>
              <w:tabs>
                <w:tab w:val="left" w:pos="1980"/>
                <w:tab w:val="left" w:pos="4500"/>
                <w:tab w:val="left" w:leader="dot" w:pos="8460"/>
              </w:tabs>
              <w:ind w:left="72"/>
              <w:rPr>
                <w:rFonts w:ascii="Verdana" w:hAnsi="Verdana"/>
                <w:sz w:val="18"/>
                <w:szCs w:val="18"/>
              </w:rPr>
            </w:pPr>
          </w:p>
        </w:tc>
      </w:tr>
    </w:tbl>
    <w:p>
      <w:pPr>
        <w:rPr>
          <w:rFonts w:ascii="Verdana" w:hAnsi="Verdana" w:cs="Century"/>
        </w:rPr>
      </w:pPr>
    </w:p>
    <w:p>
      <w:pPr>
        <w:rPr>
          <w:rFonts w:ascii="Verdana" w:hAnsi="Verdana" w:cs="Century"/>
        </w:rPr>
      </w:pPr>
      <w:r>
        <w:rPr>
          <w:rFonts w:ascii="Verdana" w:hAnsi="Verdana" w:cs="Century"/>
        </w:rPr>
        <w:br/>
      </w:r>
      <w:r>
        <w:rPr>
          <w:rFonts w:ascii="Verdana" w:hAnsi="Verdana" w:cs="Century"/>
        </w:rPr>
        <w:br/>
      </w:r>
      <w:r>
        <w:rPr>
          <w:rFonts w:ascii="Verdana" w:hAnsi="Verdana" w:cs="Century"/>
        </w:rPr>
        <w:br/>
      </w:r>
      <w:r>
        <w:rPr>
          <w:rFonts w:ascii="Verdana" w:hAnsi="Verdana" w:cs="Century"/>
        </w:rPr>
        <w:br/>
      </w:r>
    </w:p>
    <w:p>
      <w:pPr>
        <w:rPr>
          <w:rFonts w:ascii="Verdana" w:hAnsi="Verdana" w:cs="Times New Roman"/>
          <w:b/>
          <w:u w:val="single"/>
        </w:rPr>
      </w:pPr>
      <w:r>
        <w:rPr>
          <w:rFonts w:ascii="Verdana" w:hAnsi="Verdana" w:cs="Century"/>
        </w:rPr>
        <w:br w:type="page"/>
      </w:r>
    </w:p>
    <w:p>
      <w:pPr>
        <w:tabs>
          <w:tab w:val="left" w:pos="2043"/>
        </w:tabs>
        <w:ind w:left="10" w:hanging="1"/>
        <w:jc w:val="both"/>
        <w:rPr>
          <w:rFonts w:ascii="Verdana" w:hAnsi="Verdana" w:cs="Times New Roman"/>
        </w:rPr>
      </w:pPr>
      <w:r>
        <w:rPr>
          <w:rFonts w:ascii="Verdana" w:hAnsi="Verdana" w:cs="Times New Roman"/>
          <w:b/>
          <w:u w:val="single"/>
        </w:rPr>
        <w:t>OBJET</w:t>
      </w:r>
      <w:r>
        <w:rPr>
          <w:rFonts w:ascii="Verdana" w:hAnsi="Verdana" w:cs="Times New Roman"/>
        </w:rPr>
        <w:t xml:space="preserve"> : </w:t>
      </w:r>
      <w:r>
        <w:rPr>
          <w:rFonts w:ascii="Verdana" w:hAnsi="Verdana" w:cs="Times New Roman"/>
          <w:b/>
        </w:rPr>
        <w:t>WBE – membres des personnels</w:t>
      </w:r>
      <w:r>
        <w:rPr>
          <w:rFonts w:ascii="Verdana" w:hAnsi="Verdana" w:cs="Times New Roman"/>
        </w:rPr>
        <w:t xml:space="preserve"> : </w:t>
      </w:r>
      <w:r>
        <w:rPr>
          <w:rFonts w:ascii="Verdana" w:hAnsi="Verdana" w:cs="Times New Roman"/>
          <w:b/>
        </w:rPr>
        <w:t>Appel aux candidats à une désignation en qualité de temporaire et temporaire prioritaire, de personnel administratif, de maîtres et de professeurs de religions ainsi que de puéricultrices non statutaires dans les établissements d’enseignement obligatoire organisés par la Fédération Wallonie-Bruxelles pour l’année scolaire 2018-2019 - INFORMATIONS IMPORTANTES</w:t>
      </w:r>
      <w:r>
        <w:rPr>
          <w:rFonts w:ascii="Verdana" w:hAnsi="Verdana"/>
          <w:b/>
        </w:rPr>
        <w:t>.</w:t>
      </w:r>
    </w:p>
    <w:p>
      <w:pPr>
        <w:tabs>
          <w:tab w:val="left" w:pos="1134"/>
          <w:tab w:val="left" w:pos="1560"/>
          <w:tab w:val="left" w:pos="5103"/>
        </w:tabs>
        <w:ind w:left="708"/>
        <w:jc w:val="both"/>
        <w:rPr>
          <w:rFonts w:ascii="Verdana" w:hAnsi="Verdana" w:cs="Times New Roman"/>
        </w:rPr>
      </w:pPr>
    </w:p>
    <w:p>
      <w:pPr>
        <w:tabs>
          <w:tab w:val="left" w:pos="1134"/>
          <w:tab w:val="left" w:pos="1560"/>
          <w:tab w:val="left" w:pos="5103"/>
        </w:tabs>
        <w:ind w:left="708"/>
        <w:jc w:val="both"/>
        <w:rPr>
          <w:rFonts w:ascii="Verdana" w:hAnsi="Verdana" w:cs="Times New Roman"/>
        </w:rPr>
      </w:pPr>
    </w:p>
    <w:p>
      <w:pPr>
        <w:jc w:val="both"/>
        <w:rPr>
          <w:rFonts w:ascii="Verdana" w:hAnsi="Verdana" w:cs="Times New Roman"/>
        </w:rPr>
      </w:pPr>
    </w:p>
    <w:p>
      <w:pPr>
        <w:jc w:val="both"/>
        <w:rPr>
          <w:rFonts w:ascii="Verdana" w:hAnsi="Verdana" w:cs="Times New Roman"/>
        </w:rPr>
      </w:pPr>
      <w:r>
        <w:rPr>
          <w:rFonts w:ascii="Verdana" w:hAnsi="Verdana" w:cs="Times New Roman"/>
        </w:rPr>
        <w:t>Par la présente,  je porte à votre connaissance plusieurs informations importantes au sujet des appels à candidatures pour l’enseignement organisé par la Fédération Wallonie-Bruxelles pour l’année scolaire 2018-2019 qui seront publiés de janvier à avril 2018 au Moniteur belge.</w:t>
      </w:r>
    </w:p>
    <w:p>
      <w:pPr>
        <w:jc w:val="both"/>
        <w:rPr>
          <w:rFonts w:ascii="Verdana" w:hAnsi="Verdana" w:cs="Times New Roman"/>
        </w:rPr>
      </w:pPr>
    </w:p>
    <w:p>
      <w:pPr>
        <w:jc w:val="both"/>
        <w:rPr>
          <w:rFonts w:ascii="Verdana" w:hAnsi="Verdana" w:cs="Times New Roman"/>
        </w:rPr>
      </w:pPr>
      <w:r>
        <w:rPr>
          <w:rFonts w:ascii="Verdana" w:hAnsi="Verdana" w:cs="Times New Roman"/>
        </w:rPr>
        <w:t xml:space="preserve">Merci d’en assurer une large diffusion, par exemple, en affichant la présente dans votre établissement ou votre institution.  </w:t>
      </w:r>
    </w:p>
    <w:p>
      <w:pPr>
        <w:jc w:val="both"/>
        <w:rPr>
          <w:rFonts w:ascii="Verdana" w:hAnsi="Verdana" w:cs="Times New Roman"/>
        </w:rPr>
      </w:pPr>
    </w:p>
    <w:p>
      <w:pPr>
        <w:jc w:val="both"/>
        <w:rPr>
          <w:rFonts w:ascii="Verdana" w:hAnsi="Verdana" w:cs="Times New Roman"/>
        </w:rPr>
      </w:pPr>
    </w:p>
    <w:p>
      <w:pPr>
        <w:numPr>
          <w:ilvl w:val="0"/>
          <w:numId w:val="10"/>
        </w:numPr>
        <w:tabs>
          <w:tab w:val="clear" w:pos="720"/>
          <w:tab w:val="num" w:pos="426"/>
        </w:tabs>
        <w:suppressAutoHyphens/>
        <w:autoSpaceDE/>
        <w:autoSpaceDN/>
        <w:ind w:left="426" w:hanging="426"/>
        <w:jc w:val="both"/>
        <w:rPr>
          <w:rFonts w:ascii="Verdana" w:hAnsi="Verdana" w:cs="Times New Roman"/>
          <w:b/>
          <w:u w:val="single"/>
        </w:rPr>
      </w:pPr>
      <w:r>
        <w:rPr>
          <w:rFonts w:ascii="Verdana" w:hAnsi="Verdana" w:cs="Times New Roman"/>
          <w:b/>
          <w:u w:val="single"/>
        </w:rPr>
        <w:t>Réforme des titres et fonctions</w:t>
      </w:r>
    </w:p>
    <w:p>
      <w:pPr>
        <w:suppressAutoHyphens/>
        <w:autoSpaceDE/>
        <w:autoSpaceDN/>
        <w:ind w:left="426"/>
        <w:jc w:val="both"/>
        <w:rPr>
          <w:rFonts w:ascii="Verdana" w:hAnsi="Verdana" w:cs="Times New Roman"/>
          <w:b/>
          <w:u w:val="single"/>
        </w:rPr>
      </w:pPr>
    </w:p>
    <w:p>
      <w:pPr>
        <w:suppressAutoHyphens/>
        <w:autoSpaceDE/>
        <w:autoSpaceDN/>
        <w:jc w:val="both"/>
      </w:pPr>
      <w:r>
        <w:rPr>
          <w:rFonts w:ascii="Verdana" w:hAnsi="Verdana" w:cs="Times New Roman"/>
        </w:rPr>
        <w:t xml:space="preserve">Une circulaire d’information générale relative à la réforme des titres et fonctions, concernant l’ensemble des réseaux d’enseignement, est diffusée sur le site des circulaires : </w:t>
      </w:r>
      <w:hyperlink r:id="rId11" w:history="1">
        <w:r>
          <w:rPr>
            <w:rStyle w:val="Lienhypertexte"/>
            <w:rFonts w:ascii="Verdana" w:hAnsi="Verdana"/>
          </w:rPr>
          <w:t>http://www.enseignement.be/index.php?page=26823&amp;do_id=5724</w:t>
        </w:r>
      </w:hyperlink>
    </w:p>
    <w:p>
      <w:pPr>
        <w:suppressAutoHyphens/>
        <w:autoSpaceDE/>
        <w:autoSpaceDN/>
        <w:jc w:val="both"/>
      </w:pPr>
    </w:p>
    <w:p>
      <w:pPr>
        <w:pStyle w:val="Default"/>
        <w:jc w:val="both"/>
        <w:rPr>
          <w:sz w:val="20"/>
          <w:szCs w:val="20"/>
        </w:rPr>
      </w:pPr>
      <w:r>
        <w:rPr>
          <w:sz w:val="20"/>
          <w:szCs w:val="20"/>
        </w:rPr>
        <w:t>Cette circulaire concerne l’</w:t>
      </w:r>
      <w:r>
        <w:rPr>
          <w:rFonts w:cs="Times New Roman"/>
          <w:color w:val="auto"/>
          <w:sz w:val="20"/>
          <w:szCs w:val="20"/>
        </w:rPr>
        <w:t>Enseignement fondamental ordinaire et spécialisé, l’Enseignement secondaire de plein exercice et en alternance, ordinaire et spécialisé, et l’Enseignement secondaire de promotion sociale.</w:t>
      </w:r>
    </w:p>
    <w:p>
      <w:pPr>
        <w:suppressAutoHyphens/>
        <w:autoSpaceDE/>
        <w:autoSpaceDN/>
        <w:jc w:val="both"/>
        <w:rPr>
          <w:rFonts w:ascii="Verdana" w:hAnsi="Verdana" w:cs="Times New Roman"/>
          <w:lang w:val="fr-BE"/>
        </w:rPr>
      </w:pPr>
    </w:p>
    <w:p>
      <w:pPr>
        <w:suppressAutoHyphens/>
        <w:autoSpaceDE/>
        <w:autoSpaceDN/>
        <w:jc w:val="both"/>
        <w:rPr>
          <w:rFonts w:ascii="Verdana" w:hAnsi="Verdana" w:cs="Times New Roman"/>
        </w:rPr>
      </w:pPr>
      <w:r>
        <w:rPr>
          <w:rFonts w:ascii="Verdana" w:hAnsi="Verdana" w:cs="Times New Roman"/>
        </w:rPr>
        <w:t xml:space="preserve">Une application informatique spécifiquement dédiée à l’information sur la réforme des titres et fonctions est à la disposition des candidats via le site enseignement.be, à l’adresse suivante : </w:t>
      </w:r>
      <w:hyperlink r:id="rId12" w:history="1">
        <w:r>
          <w:rPr>
            <w:rStyle w:val="Lienhypertexte"/>
            <w:rFonts w:ascii="Verdana" w:hAnsi="Verdana"/>
          </w:rPr>
          <w:t>http://www.enseignement.be/index.php?page=27274</w:t>
        </w:r>
      </w:hyperlink>
    </w:p>
    <w:p>
      <w:pPr>
        <w:suppressAutoHyphens/>
        <w:autoSpaceDE/>
        <w:autoSpaceDN/>
        <w:jc w:val="both"/>
        <w:rPr>
          <w:rFonts w:ascii="Verdana" w:hAnsi="Verdana" w:cs="Times New Roman"/>
        </w:rPr>
      </w:pPr>
    </w:p>
    <w:p>
      <w:pPr>
        <w:suppressAutoHyphens/>
        <w:autoSpaceDE/>
        <w:autoSpaceDN/>
        <w:jc w:val="both"/>
        <w:rPr>
          <w:rFonts w:ascii="Verdana" w:hAnsi="Verdana" w:cs="Times New Roman"/>
        </w:rPr>
      </w:pPr>
      <w:r>
        <w:rPr>
          <w:rFonts w:ascii="Verdana" w:hAnsi="Verdana" w:cs="Times New Roman"/>
        </w:rPr>
        <w:t>Elle permet au candidat de déterminer la qualité du titre dont il est porteur au regard de la fonction postulée, l’échelle barémique liée à la qualité du titre pour la fonction visée, ainsi que les cours accrochés à la fonction (c'est-à-dire les matières qu’il est habilité à enseigner et les niveaux visés).</w:t>
      </w:r>
    </w:p>
    <w:p>
      <w:pPr>
        <w:suppressAutoHyphens/>
        <w:autoSpaceDE/>
        <w:autoSpaceDN/>
        <w:jc w:val="both"/>
        <w:rPr>
          <w:rFonts w:ascii="Verdana" w:hAnsi="Verdana" w:cs="Times New Roman"/>
        </w:rPr>
      </w:pPr>
    </w:p>
    <w:p>
      <w:pPr>
        <w:suppressAutoHyphens/>
        <w:autoSpaceDE/>
        <w:autoSpaceDN/>
        <w:jc w:val="both"/>
        <w:rPr>
          <w:rFonts w:ascii="Verdana" w:hAnsi="Verdana" w:cs="Times New Roman"/>
          <w:b/>
        </w:rPr>
      </w:pPr>
    </w:p>
    <w:p>
      <w:pPr>
        <w:numPr>
          <w:ilvl w:val="0"/>
          <w:numId w:val="10"/>
        </w:numPr>
        <w:tabs>
          <w:tab w:val="clear" w:pos="720"/>
          <w:tab w:val="num" w:pos="426"/>
        </w:tabs>
        <w:suppressAutoHyphens/>
        <w:autoSpaceDE/>
        <w:autoSpaceDN/>
        <w:ind w:left="426" w:hanging="426"/>
        <w:jc w:val="both"/>
        <w:rPr>
          <w:rFonts w:ascii="Verdana" w:hAnsi="Verdana" w:cs="Times New Roman"/>
          <w:b/>
        </w:rPr>
      </w:pPr>
      <w:r>
        <w:rPr>
          <w:rFonts w:ascii="Verdana" w:hAnsi="Verdana" w:cs="Times New Roman"/>
          <w:b/>
          <w:u w:val="single"/>
        </w:rPr>
        <w:t>Publication des appels de janvier à juin 2018</w:t>
      </w:r>
    </w:p>
    <w:p>
      <w:pPr>
        <w:suppressAutoHyphens/>
        <w:autoSpaceDE/>
        <w:autoSpaceDN/>
        <w:ind w:left="426"/>
        <w:jc w:val="both"/>
        <w:rPr>
          <w:rFonts w:ascii="Verdana" w:hAnsi="Verdana" w:cs="Times New Roman"/>
          <w:b/>
          <w:u w:val="single"/>
        </w:rPr>
      </w:pPr>
    </w:p>
    <w:p>
      <w:pPr>
        <w:pStyle w:val="Paragraphedeliste1"/>
        <w:ind w:left="0"/>
        <w:rPr>
          <w:rFonts w:ascii="Verdana" w:hAnsi="Verdana"/>
          <w:sz w:val="20"/>
        </w:rPr>
      </w:pPr>
      <w:r>
        <w:rPr>
          <w:rFonts w:ascii="Verdana" w:hAnsi="Verdana"/>
          <w:sz w:val="20"/>
        </w:rPr>
        <w:t>La parution au Moniteur belge des appels aux candidats</w:t>
      </w:r>
      <w:r>
        <w:rPr>
          <w:rFonts w:ascii="Verdana" w:hAnsi="Verdana"/>
          <w:b/>
          <w:sz w:val="20"/>
        </w:rPr>
        <w:t xml:space="preserve"> </w:t>
      </w:r>
      <w:r>
        <w:rPr>
          <w:rFonts w:ascii="Verdana" w:hAnsi="Verdana"/>
          <w:sz w:val="20"/>
        </w:rPr>
        <w:t xml:space="preserve">pour l’enseignement  obligatoire, les </w:t>
      </w:r>
      <w:proofErr w:type="gramStart"/>
      <w:r>
        <w:rPr>
          <w:rFonts w:ascii="Verdana" w:hAnsi="Verdana"/>
          <w:sz w:val="20"/>
        </w:rPr>
        <w:t>puériculteurs(</w:t>
      </w:r>
      <w:proofErr w:type="spellStart"/>
      <w:proofErr w:type="gramEnd"/>
      <w:r>
        <w:rPr>
          <w:rFonts w:ascii="Verdana" w:hAnsi="Verdana"/>
          <w:sz w:val="20"/>
        </w:rPr>
        <w:t>trices</w:t>
      </w:r>
      <w:proofErr w:type="spellEnd"/>
      <w:r>
        <w:rPr>
          <w:rFonts w:ascii="Verdana" w:hAnsi="Verdana"/>
          <w:sz w:val="20"/>
        </w:rPr>
        <w:t xml:space="preserve">) non statutaires, les maîtres et professeurs de religion aura lieu le </w:t>
      </w:r>
      <w:r>
        <w:rPr>
          <w:rFonts w:ascii="Verdana" w:hAnsi="Verdana"/>
          <w:b/>
          <w:sz w:val="20"/>
        </w:rPr>
        <w:t>10 janvier 2018</w:t>
      </w:r>
      <w:r>
        <w:rPr>
          <w:rFonts w:ascii="Verdana" w:hAnsi="Verdana"/>
          <w:sz w:val="20"/>
        </w:rPr>
        <w:t>.</w:t>
      </w:r>
    </w:p>
    <w:p>
      <w:pPr>
        <w:pStyle w:val="Paragraphedeliste1"/>
        <w:ind w:left="0"/>
        <w:rPr>
          <w:rFonts w:ascii="Verdana" w:hAnsi="Verdana"/>
          <w:sz w:val="20"/>
        </w:rPr>
      </w:pPr>
    </w:p>
    <w:p>
      <w:pPr>
        <w:pStyle w:val="Paragraphedeliste1"/>
        <w:ind w:left="0"/>
        <w:rPr>
          <w:rFonts w:ascii="Verdana" w:hAnsi="Verdana"/>
          <w:sz w:val="20"/>
        </w:rPr>
      </w:pPr>
      <w:r>
        <w:rPr>
          <w:rFonts w:ascii="Verdana" w:hAnsi="Verdana"/>
          <w:sz w:val="20"/>
        </w:rPr>
        <w:t xml:space="preserve">Celle de l’appel aux candidats pour l’enseignement de promotion sociale aura lieu le </w:t>
      </w:r>
      <w:r>
        <w:rPr>
          <w:rFonts w:ascii="Verdana" w:hAnsi="Verdana"/>
          <w:b/>
          <w:sz w:val="20"/>
        </w:rPr>
        <w:t>10 janvier 2018.</w:t>
      </w:r>
    </w:p>
    <w:p>
      <w:pPr>
        <w:pStyle w:val="Paragraphedeliste1"/>
        <w:ind w:left="0"/>
        <w:rPr>
          <w:rFonts w:ascii="Verdana" w:hAnsi="Verdana"/>
          <w:sz w:val="20"/>
        </w:rPr>
      </w:pPr>
    </w:p>
    <w:p>
      <w:pPr>
        <w:pStyle w:val="Paragraphedeliste1"/>
        <w:ind w:left="0"/>
        <w:rPr>
          <w:rFonts w:ascii="Verdana" w:hAnsi="Verdana"/>
          <w:b/>
          <w:sz w:val="20"/>
        </w:rPr>
      </w:pPr>
      <w:r>
        <w:rPr>
          <w:rFonts w:ascii="Verdana" w:hAnsi="Verdana"/>
          <w:sz w:val="20"/>
        </w:rPr>
        <w:t xml:space="preserve">Celle de l’appel aux candidats pour le personnel administratif aura lieu le </w:t>
      </w:r>
      <w:r>
        <w:rPr>
          <w:rFonts w:ascii="Verdana" w:hAnsi="Verdana"/>
          <w:b/>
          <w:sz w:val="20"/>
        </w:rPr>
        <w:t>2</w:t>
      </w:r>
      <w:r>
        <w:rPr>
          <w:rFonts w:ascii="Verdana" w:hAnsi="Verdana"/>
          <w:sz w:val="20"/>
        </w:rPr>
        <w:t xml:space="preserve"> </w:t>
      </w:r>
      <w:r>
        <w:rPr>
          <w:rFonts w:ascii="Verdana" w:hAnsi="Verdana"/>
          <w:b/>
          <w:sz w:val="20"/>
        </w:rPr>
        <w:t>février 2018</w:t>
      </w:r>
      <w:r>
        <w:rPr>
          <w:rFonts w:ascii="Verdana" w:hAnsi="Verdana"/>
          <w:sz w:val="20"/>
        </w:rPr>
        <w:t>.</w:t>
      </w:r>
    </w:p>
    <w:p>
      <w:pPr>
        <w:pStyle w:val="Paragraphedeliste1"/>
        <w:ind w:left="0"/>
        <w:rPr>
          <w:rFonts w:ascii="Verdana" w:hAnsi="Verdana"/>
          <w:b/>
          <w:sz w:val="20"/>
        </w:rPr>
      </w:pPr>
    </w:p>
    <w:p>
      <w:pPr>
        <w:pStyle w:val="Paragraphedeliste1"/>
        <w:ind w:left="0"/>
        <w:rPr>
          <w:rFonts w:ascii="Verdana" w:hAnsi="Verdana"/>
          <w:b/>
          <w:sz w:val="20"/>
        </w:rPr>
      </w:pPr>
      <w:r>
        <w:rPr>
          <w:rFonts w:ascii="Verdana" w:hAnsi="Verdana"/>
          <w:sz w:val="20"/>
        </w:rPr>
        <w:t xml:space="preserve">La période de validité pour répondre aux </w:t>
      </w:r>
      <w:r>
        <w:rPr>
          <w:rFonts w:ascii="Verdana" w:hAnsi="Verdana"/>
          <w:b/>
          <w:sz w:val="20"/>
        </w:rPr>
        <w:t xml:space="preserve">appels aux candidats publiés le 10 janvier </w:t>
      </w:r>
      <w:r>
        <w:rPr>
          <w:rFonts w:ascii="Verdana" w:hAnsi="Verdana"/>
          <w:sz w:val="20"/>
        </w:rPr>
        <w:t xml:space="preserve">courra </w:t>
      </w:r>
      <w:r>
        <w:rPr>
          <w:rFonts w:ascii="Verdana" w:hAnsi="Verdana"/>
          <w:b/>
          <w:sz w:val="20"/>
        </w:rPr>
        <w:t>jusqu’au 10 février 2018</w:t>
      </w:r>
      <w:r>
        <w:rPr>
          <w:rFonts w:ascii="Verdana" w:hAnsi="Verdana"/>
          <w:sz w:val="20"/>
        </w:rPr>
        <w:t xml:space="preserve"> inclus.</w:t>
      </w:r>
      <w:r>
        <w:rPr>
          <w:rFonts w:ascii="Verdana" w:hAnsi="Verdana"/>
          <w:b/>
          <w:sz w:val="20"/>
        </w:rPr>
        <w:t xml:space="preserve"> </w:t>
      </w:r>
      <w:r>
        <w:rPr>
          <w:rFonts w:ascii="Verdana" w:hAnsi="Verdana"/>
          <w:sz w:val="20"/>
        </w:rPr>
        <w:t xml:space="preserve">J’attire d’ores et déjà votre attention sur la nécessité pour les candidats d’introduire </w:t>
      </w:r>
      <w:r>
        <w:rPr>
          <w:rFonts w:ascii="Verdana" w:hAnsi="Verdana"/>
          <w:b/>
          <w:sz w:val="20"/>
        </w:rPr>
        <w:t>impérativement</w:t>
      </w:r>
      <w:r>
        <w:rPr>
          <w:rFonts w:ascii="Verdana" w:hAnsi="Verdana"/>
          <w:sz w:val="20"/>
        </w:rPr>
        <w:t xml:space="preserve"> toute candidature </w:t>
      </w:r>
      <w:r>
        <w:rPr>
          <w:rFonts w:ascii="Verdana" w:hAnsi="Verdana"/>
          <w:b/>
          <w:sz w:val="20"/>
        </w:rPr>
        <w:t>dans ce délai</w:t>
      </w:r>
      <w:r>
        <w:rPr>
          <w:rFonts w:ascii="Verdana" w:hAnsi="Verdana"/>
          <w:sz w:val="20"/>
        </w:rPr>
        <w:t xml:space="preserve">.  </w:t>
      </w:r>
    </w:p>
    <w:p>
      <w:pPr>
        <w:pStyle w:val="Paragraphedeliste1"/>
        <w:ind w:left="0"/>
        <w:rPr>
          <w:rFonts w:ascii="Verdana" w:hAnsi="Verdana"/>
          <w:sz w:val="20"/>
        </w:rPr>
      </w:pPr>
    </w:p>
    <w:p>
      <w:pPr>
        <w:pStyle w:val="Paragraphedeliste1"/>
        <w:ind w:left="0"/>
        <w:rPr>
          <w:rFonts w:ascii="Verdana" w:hAnsi="Verdana"/>
          <w:sz w:val="20"/>
        </w:rPr>
      </w:pPr>
      <w:r>
        <w:rPr>
          <w:rFonts w:ascii="Verdana" w:hAnsi="Verdana"/>
          <w:sz w:val="20"/>
        </w:rPr>
        <w:t>Il est toujours possible de postuler tout au long de l’année, en dehors de la période de validité de ces appels, toutefois une telle candidature ne sera jamais prise en compte par priorité lors des opérations de désignation et ne sera pas comptabilisée dans le dossier du candidat pour son classement sur la base du nombre de candidatures déposées.</w:t>
      </w:r>
    </w:p>
    <w:p>
      <w:pPr>
        <w:pStyle w:val="Paragraphedeliste1"/>
        <w:ind w:left="426"/>
        <w:rPr>
          <w:rFonts w:ascii="Verdana" w:hAnsi="Verdana"/>
          <w:sz w:val="20"/>
        </w:rPr>
      </w:pPr>
    </w:p>
    <w:p>
      <w:pPr>
        <w:suppressAutoHyphens/>
        <w:autoSpaceDE/>
        <w:autoSpaceDN/>
        <w:jc w:val="both"/>
        <w:rPr>
          <w:rFonts w:ascii="Verdana" w:hAnsi="Verdana" w:cs="Times New Roman"/>
          <w:b/>
          <w:u w:val="single"/>
        </w:rPr>
      </w:pPr>
      <w:r>
        <w:rPr>
          <w:rFonts w:ascii="Verdana" w:hAnsi="Verdana"/>
        </w:rPr>
        <w:t>Un appel spécifique suivra dans le courant de l’année pour les CPMS (avril 2018).</w:t>
      </w:r>
    </w:p>
    <w:p>
      <w:pPr>
        <w:suppressAutoHyphens/>
        <w:autoSpaceDE/>
        <w:autoSpaceDN/>
        <w:ind w:left="426"/>
        <w:jc w:val="both"/>
        <w:rPr>
          <w:rFonts w:ascii="Verdana" w:hAnsi="Verdana" w:cs="Times New Roman"/>
          <w:b/>
        </w:rPr>
      </w:pPr>
    </w:p>
    <w:p>
      <w:pPr>
        <w:suppressAutoHyphens/>
        <w:autoSpaceDE/>
        <w:autoSpaceDN/>
        <w:ind w:left="426"/>
        <w:jc w:val="both"/>
        <w:rPr>
          <w:rFonts w:ascii="Verdana" w:hAnsi="Verdana" w:cs="Times New Roman"/>
          <w:b/>
        </w:rPr>
      </w:pPr>
    </w:p>
    <w:p>
      <w:pPr>
        <w:numPr>
          <w:ilvl w:val="0"/>
          <w:numId w:val="10"/>
        </w:numPr>
        <w:tabs>
          <w:tab w:val="clear" w:pos="720"/>
          <w:tab w:val="num" w:pos="426"/>
        </w:tabs>
        <w:suppressAutoHyphens/>
        <w:autoSpaceDE/>
        <w:autoSpaceDN/>
        <w:ind w:left="426" w:hanging="426"/>
        <w:jc w:val="both"/>
        <w:rPr>
          <w:rFonts w:ascii="Verdana" w:hAnsi="Verdana" w:cs="Times New Roman"/>
          <w:b/>
          <w:u w:val="single"/>
        </w:rPr>
      </w:pPr>
      <w:r>
        <w:rPr>
          <w:rFonts w:ascii="Verdana" w:hAnsi="Verdana" w:cs="Times New Roman"/>
          <w:b/>
          <w:u w:val="single"/>
        </w:rPr>
        <w:t xml:space="preserve">Publication des emplois vacants </w:t>
      </w:r>
    </w:p>
    <w:p>
      <w:pPr>
        <w:jc w:val="both"/>
        <w:rPr>
          <w:rFonts w:ascii="Verdana" w:hAnsi="Verdana" w:cs="Times New Roman"/>
          <w:b/>
        </w:rPr>
      </w:pPr>
    </w:p>
    <w:p>
      <w:pPr>
        <w:adjustRightInd w:val="0"/>
        <w:jc w:val="both"/>
        <w:rPr>
          <w:rFonts w:ascii="Verdana" w:hAnsi="Verdana" w:cs="Verdana"/>
          <w:bCs/>
          <w:lang w:val="fr-BE" w:eastAsia="fr-BE"/>
        </w:rPr>
      </w:pPr>
      <w:r>
        <w:rPr>
          <w:rFonts w:ascii="Verdana" w:hAnsi="Verdana"/>
        </w:rPr>
        <w:t xml:space="preserve">Je vous précise que la liste des emplois </w:t>
      </w:r>
      <w:r>
        <w:rPr>
          <w:rFonts w:ascii="Verdana" w:hAnsi="Verdana" w:cs="Verdana"/>
          <w:bCs/>
          <w:lang w:val="fr-BE" w:eastAsia="fr-BE"/>
        </w:rPr>
        <w:t>restant vacants à l’issue des opérations de réaffectation et de l’ensemble des opérations statutaires dans l’enseignement obligatoire (fondamental et secondaire) et dans les internats et homes d’accueil de l’enseignement organisé par la Fédération Wallonie-Bruxelles sera publiée au moniteur belge le 12 janvier 2018.</w:t>
      </w:r>
    </w:p>
    <w:p>
      <w:pPr>
        <w:pStyle w:val="Paragraphedeliste1"/>
        <w:rPr>
          <w:rFonts w:ascii="Verdana" w:hAnsi="Verdana"/>
          <w:sz w:val="20"/>
        </w:rPr>
      </w:pPr>
    </w:p>
    <w:p>
      <w:pPr>
        <w:pStyle w:val="Paragraphedeliste1"/>
        <w:rPr>
          <w:rFonts w:ascii="Verdana" w:hAnsi="Verdana"/>
          <w:sz w:val="20"/>
        </w:rPr>
      </w:pPr>
    </w:p>
    <w:p>
      <w:pPr>
        <w:numPr>
          <w:ilvl w:val="0"/>
          <w:numId w:val="10"/>
        </w:numPr>
        <w:tabs>
          <w:tab w:val="clear" w:pos="720"/>
          <w:tab w:val="num" w:pos="426"/>
        </w:tabs>
        <w:suppressAutoHyphens/>
        <w:autoSpaceDE/>
        <w:autoSpaceDN/>
        <w:ind w:left="426" w:hanging="426"/>
        <w:jc w:val="both"/>
        <w:rPr>
          <w:rFonts w:ascii="Verdana" w:hAnsi="Verdana" w:cs="Times New Roman"/>
          <w:b/>
        </w:rPr>
      </w:pPr>
      <w:r>
        <w:rPr>
          <w:rFonts w:ascii="Verdana" w:hAnsi="Verdana" w:cs="Times New Roman"/>
          <w:b/>
          <w:u w:val="single"/>
        </w:rPr>
        <w:t>Formulaire électronique</w:t>
      </w:r>
    </w:p>
    <w:p>
      <w:pPr>
        <w:suppressAutoHyphens/>
        <w:autoSpaceDE/>
        <w:autoSpaceDN/>
        <w:jc w:val="both"/>
        <w:rPr>
          <w:rFonts w:ascii="Verdana" w:hAnsi="Verdana" w:cs="Times New Roman"/>
          <w:b/>
        </w:rPr>
      </w:pPr>
    </w:p>
    <w:p>
      <w:pPr>
        <w:suppressAutoHyphens/>
        <w:autoSpaceDE/>
        <w:autoSpaceDN/>
        <w:jc w:val="both"/>
        <w:rPr>
          <w:rFonts w:ascii="Verdana" w:hAnsi="Verdana" w:cs="Times New Roman"/>
        </w:rPr>
      </w:pPr>
    </w:p>
    <w:p>
      <w:pPr>
        <w:suppressAutoHyphens/>
        <w:autoSpaceDE/>
        <w:autoSpaceDN/>
        <w:jc w:val="both"/>
        <w:rPr>
          <w:rFonts w:ascii="Verdana" w:hAnsi="Verdana" w:cs="Times New Roman"/>
        </w:rPr>
      </w:pPr>
      <w:r>
        <w:rPr>
          <w:rFonts w:ascii="Verdana" w:hAnsi="Verdana" w:cs="Times New Roman"/>
        </w:rPr>
        <w:t>La réponse aux appels à candidature se fera uniquement au moyen d’un formulaire généré dans l’application informatique « WBE recrutement  enseignement ».</w:t>
      </w:r>
    </w:p>
    <w:p>
      <w:pPr>
        <w:suppressAutoHyphens/>
        <w:autoSpaceDE/>
        <w:autoSpaceDN/>
        <w:jc w:val="both"/>
        <w:rPr>
          <w:rFonts w:ascii="Verdana" w:hAnsi="Verdana" w:cs="Times New Roman"/>
        </w:rPr>
      </w:pPr>
    </w:p>
    <w:p>
      <w:pPr>
        <w:suppressAutoHyphens/>
        <w:autoSpaceDE/>
        <w:autoSpaceDN/>
        <w:jc w:val="both"/>
        <w:rPr>
          <w:rFonts w:ascii="Verdana" w:hAnsi="Verdana" w:cs="Times New Roman"/>
        </w:rPr>
      </w:pPr>
      <w:r>
        <w:rPr>
          <w:rFonts w:ascii="Verdana" w:hAnsi="Verdana" w:cs="Times New Roman"/>
        </w:rPr>
        <w:t xml:space="preserve">Les liens pour se connecter à cette application sont publiés sur le site </w:t>
      </w:r>
      <w:hyperlink r:id="rId13" w:history="1">
        <w:r>
          <w:rPr>
            <w:rStyle w:val="Lienhypertexte"/>
            <w:rFonts w:ascii="Verdana" w:hAnsi="Verdana"/>
          </w:rPr>
          <w:t>http://www.wallonie-bruxelles-enseignement.be</w:t>
        </w:r>
      </w:hyperlink>
      <w:r>
        <w:rPr>
          <w:rFonts w:ascii="Verdana" w:hAnsi="Verdana" w:cs="Times New Roman"/>
        </w:rPr>
        <w:t xml:space="preserve"> , et sont accessibles sur sa page d’accueil, soit via le profil de « visiteur », soit via celui de « membre du personnel ».</w:t>
      </w:r>
    </w:p>
    <w:p>
      <w:pPr>
        <w:suppressAutoHyphens/>
        <w:autoSpaceDE/>
        <w:autoSpaceDN/>
        <w:jc w:val="both"/>
        <w:rPr>
          <w:rFonts w:ascii="Verdana" w:hAnsi="Verdana" w:cs="Times New Roman"/>
        </w:rPr>
      </w:pPr>
    </w:p>
    <w:p>
      <w:pPr>
        <w:autoSpaceDE/>
        <w:autoSpaceDN/>
        <w:spacing w:line="276" w:lineRule="auto"/>
        <w:jc w:val="both"/>
        <w:rPr>
          <w:rFonts w:ascii="Arial" w:eastAsia="PMingLiU" w:hAnsi="Arial" w:cs="Arial"/>
          <w:b/>
          <w:sz w:val="22"/>
          <w:szCs w:val="22"/>
          <w:lang w:eastAsia="en-US"/>
        </w:rPr>
      </w:pPr>
    </w:p>
    <w:p>
      <w:pPr>
        <w:suppressAutoHyphens/>
        <w:autoSpaceDE/>
        <w:autoSpaceDN/>
        <w:jc w:val="both"/>
        <w:rPr>
          <w:rFonts w:ascii="Verdana" w:hAnsi="Verdana" w:cs="Times New Roman"/>
          <w:b/>
        </w:rPr>
      </w:pPr>
      <w:r>
        <w:rPr>
          <w:rFonts w:ascii="Verdana" w:hAnsi="Verdana" w:cs="Times New Roman"/>
          <w:b/>
        </w:rPr>
        <w:t>Information importante :</w:t>
      </w:r>
    </w:p>
    <w:p>
      <w:pPr>
        <w:suppressAutoHyphens/>
        <w:autoSpaceDE/>
        <w:autoSpaceDN/>
        <w:jc w:val="both"/>
        <w:rPr>
          <w:rFonts w:ascii="Verdana" w:hAnsi="Verdana" w:cs="Times New Roman"/>
        </w:rPr>
      </w:pPr>
    </w:p>
    <w:p>
      <w:pPr>
        <w:suppressAutoHyphens/>
        <w:autoSpaceDE/>
        <w:autoSpaceDN/>
        <w:jc w:val="both"/>
        <w:rPr>
          <w:rFonts w:ascii="Verdana" w:hAnsi="Verdana" w:cs="Times New Roman"/>
        </w:rPr>
      </w:pPr>
      <w:r>
        <w:rPr>
          <w:rFonts w:ascii="Verdana" w:hAnsi="Verdana" w:cs="Times New Roman"/>
        </w:rPr>
        <w:t xml:space="preserve">Attention, les formulaires de candidature ne seront générés par l’application qu’à partir de la </w:t>
      </w:r>
      <w:r>
        <w:rPr>
          <w:rFonts w:ascii="Verdana" w:hAnsi="Verdana" w:cs="Times New Roman"/>
          <w:b/>
        </w:rPr>
        <w:t>date de la publication des appels</w:t>
      </w:r>
      <w:r>
        <w:rPr>
          <w:rFonts w:ascii="Verdana" w:hAnsi="Verdana" w:cs="Times New Roman"/>
        </w:rPr>
        <w:t xml:space="preserve">, soit à partir du </w:t>
      </w:r>
      <w:r>
        <w:rPr>
          <w:rFonts w:ascii="Verdana" w:hAnsi="Verdana" w:cs="Times New Roman"/>
          <w:b/>
        </w:rPr>
        <w:t>10 janvier 2018</w:t>
      </w:r>
      <w:r>
        <w:rPr>
          <w:rFonts w:ascii="Verdana" w:hAnsi="Verdana" w:cs="Times New Roman"/>
        </w:rPr>
        <w:t xml:space="preserve"> pour les premiers appels.</w:t>
      </w:r>
      <w:r>
        <w:rPr>
          <w:rFonts w:ascii="Verdana" w:hAnsi="Verdana" w:cs="Times New Roman"/>
          <w:b/>
        </w:rPr>
        <w:t xml:space="preserve"> La candidature ne pourra être introduite valablement qu’à partir de cette date.</w:t>
      </w:r>
    </w:p>
    <w:p>
      <w:pPr>
        <w:suppressAutoHyphens/>
        <w:autoSpaceDE/>
        <w:autoSpaceDN/>
        <w:jc w:val="both"/>
        <w:rPr>
          <w:rFonts w:ascii="Verdana" w:hAnsi="Verdana" w:cs="Times New Roman"/>
        </w:rPr>
      </w:pPr>
    </w:p>
    <w:p>
      <w:pPr>
        <w:suppressAutoHyphens/>
        <w:autoSpaceDE/>
        <w:autoSpaceDN/>
        <w:jc w:val="both"/>
        <w:rPr>
          <w:rFonts w:ascii="Verdana" w:hAnsi="Verdana" w:cs="Times New Roman"/>
          <w:b/>
        </w:rPr>
      </w:pPr>
      <w:r>
        <w:rPr>
          <w:rFonts w:ascii="Verdana" w:hAnsi="Verdana" w:cs="Times New Roman"/>
        </w:rPr>
        <w:t xml:space="preserve">Les modalités pratiques pour compléter le formulaire seront précisées dans chacun des appels. </w:t>
      </w:r>
    </w:p>
    <w:p>
      <w:pPr>
        <w:autoSpaceDE/>
        <w:autoSpaceDN/>
        <w:spacing w:line="276" w:lineRule="auto"/>
        <w:jc w:val="both"/>
        <w:rPr>
          <w:rFonts w:ascii="Arial" w:eastAsia="PMingLiU" w:hAnsi="Arial" w:cs="Arial"/>
          <w:sz w:val="22"/>
          <w:szCs w:val="22"/>
          <w:lang w:eastAsia="en-US"/>
        </w:rPr>
      </w:pPr>
      <w:r>
        <w:rPr>
          <w:rFonts w:ascii="Arial" w:eastAsia="PMingLiU" w:hAnsi="Arial" w:cs="Arial"/>
          <w:sz w:val="22"/>
          <w:szCs w:val="22"/>
          <w:lang w:eastAsia="en-US"/>
        </w:rPr>
        <w:t xml:space="preserve">Un guide de l’utilisateur CERBERE est publié sur le site </w:t>
      </w:r>
      <w:hyperlink r:id="rId14" w:history="1">
        <w:r>
          <w:rPr>
            <w:rFonts w:ascii="Arial" w:eastAsia="PMingLiU" w:hAnsi="Arial" w:cs="Arial"/>
            <w:color w:val="0000FF"/>
            <w:sz w:val="22"/>
            <w:szCs w:val="22"/>
            <w:u w:val="single"/>
            <w:lang w:eastAsia="en-US"/>
          </w:rPr>
          <w:t>http://www.wallonie-bruxelles-enseignement.be/index.cfm?page=cerbere&amp;profil=ens</w:t>
        </w:r>
      </w:hyperlink>
      <w:r>
        <w:rPr>
          <w:rFonts w:ascii="Arial" w:eastAsia="PMingLiU" w:hAnsi="Arial" w:cs="Arial"/>
          <w:sz w:val="22"/>
          <w:szCs w:val="22"/>
          <w:lang w:eastAsia="en-US"/>
        </w:rPr>
        <w:t xml:space="preserve"> </w:t>
      </w:r>
    </w:p>
    <w:p>
      <w:pPr>
        <w:autoSpaceDE/>
        <w:autoSpaceDN/>
        <w:spacing w:line="276" w:lineRule="auto"/>
        <w:jc w:val="both"/>
        <w:rPr>
          <w:rFonts w:ascii="Arial" w:eastAsia="PMingLiU" w:hAnsi="Arial" w:cs="Arial"/>
          <w:b/>
          <w:sz w:val="22"/>
          <w:szCs w:val="22"/>
          <w:lang w:eastAsia="en-US"/>
        </w:rPr>
      </w:pPr>
    </w:p>
    <w:p>
      <w:pPr>
        <w:suppressAutoHyphens/>
        <w:autoSpaceDE/>
        <w:autoSpaceDN/>
        <w:jc w:val="both"/>
        <w:rPr>
          <w:rFonts w:ascii="Verdana" w:hAnsi="Verdana" w:cs="Times New Roman"/>
          <w:b/>
        </w:rPr>
      </w:pPr>
    </w:p>
    <w:p>
      <w:pPr>
        <w:autoSpaceDE/>
        <w:autoSpaceDN/>
        <w:spacing w:after="200" w:line="276" w:lineRule="auto"/>
        <w:rPr>
          <w:rFonts w:ascii="Verdana" w:hAnsi="Verdana"/>
          <w:b/>
        </w:rPr>
      </w:pPr>
      <w:r>
        <w:rPr>
          <w:rFonts w:ascii="Verdana" w:hAnsi="Verdana"/>
          <w:b/>
        </w:rPr>
        <w:t>Services de support :</w:t>
      </w:r>
    </w:p>
    <w:p>
      <w:pPr>
        <w:rPr>
          <w:rFonts w:ascii="Verdana" w:hAnsi="Verdana"/>
        </w:rPr>
      </w:pPr>
      <w:r>
        <w:rPr>
          <w:rFonts w:ascii="Verdana" w:hAnsi="Verdana"/>
        </w:rPr>
        <w:t xml:space="preserve">Pour toute question relative à la connexion et l’identification au portail CERBERE (avant connexion à l’application) :  </w:t>
      </w:r>
    </w:p>
    <w:p>
      <w:pPr>
        <w:jc w:val="both"/>
        <w:rPr>
          <w:rFonts w:ascii="Verdana" w:hAnsi="Verdana" w:cs="Arial"/>
          <w:color w:val="1F497D"/>
        </w:rPr>
      </w:pPr>
    </w:p>
    <w:p>
      <w:pPr>
        <w:ind w:firstLine="708"/>
        <w:jc w:val="both"/>
        <w:rPr>
          <w:rFonts w:ascii="Verdana" w:hAnsi="Verdana" w:cs="Arial"/>
          <w:color w:val="1F497D"/>
          <w:lang w:eastAsia="fr-BE"/>
        </w:rPr>
      </w:pPr>
      <w:r>
        <w:rPr>
          <w:rFonts w:ascii="Verdana" w:hAnsi="Verdana" w:cs="Arial"/>
        </w:rPr>
        <w:t>Support technique :</w:t>
      </w:r>
      <w:r>
        <w:rPr>
          <w:rFonts w:ascii="Verdana" w:hAnsi="Verdana" w:cs="Arial"/>
          <w:color w:val="1F497D"/>
        </w:rPr>
        <w:t xml:space="preserve"> </w:t>
      </w:r>
      <w:hyperlink r:id="rId15" w:history="1">
        <w:r>
          <w:rPr>
            <w:rStyle w:val="Lienhypertexte"/>
            <w:rFonts w:ascii="Verdana" w:hAnsi="Verdana" w:cs="Arial"/>
          </w:rPr>
          <w:t>support@etnic.be</w:t>
        </w:r>
      </w:hyperlink>
      <w:r>
        <w:rPr>
          <w:rFonts w:ascii="Verdana" w:hAnsi="Verdana" w:cs="Arial"/>
          <w:color w:val="1F497D"/>
        </w:rPr>
        <w:t xml:space="preserve"> </w:t>
      </w:r>
      <w:r>
        <w:rPr>
          <w:rFonts w:ascii="Verdana" w:hAnsi="Verdana" w:cs="Arial"/>
        </w:rPr>
        <w:t>– 02/8001010</w:t>
      </w:r>
    </w:p>
    <w:p>
      <w:pPr>
        <w:rPr>
          <w:rFonts w:ascii="Verdana" w:hAnsi="Verdana"/>
        </w:rPr>
      </w:pPr>
    </w:p>
    <w:p>
      <w:pPr>
        <w:rPr>
          <w:rFonts w:ascii="Verdana" w:hAnsi="Verdana"/>
        </w:rPr>
      </w:pPr>
      <w:r>
        <w:rPr>
          <w:rFonts w:ascii="Verdana" w:hAnsi="Verdana"/>
        </w:rPr>
        <w:t>Pour tout question relative à l’utilisation de l’application « WBE recrutement enseignement » (après identification au portail CERBERE et à partir du 10 janvier 2018)</w:t>
      </w:r>
    </w:p>
    <w:p>
      <w:pPr>
        <w:jc w:val="both"/>
        <w:rPr>
          <w:rFonts w:ascii="Verdana" w:hAnsi="Verdana" w:cs="Arial"/>
          <w:color w:val="1F497D"/>
          <w:lang w:val="fr-BE"/>
        </w:rPr>
      </w:pPr>
    </w:p>
    <w:p>
      <w:pPr>
        <w:ind w:firstLine="426"/>
        <w:jc w:val="both"/>
        <w:rPr>
          <w:rFonts w:ascii="Verdana" w:hAnsi="Verdana" w:cs="Arial"/>
          <w:color w:val="1F497D"/>
          <w:lang w:val="en-US"/>
        </w:rPr>
      </w:pPr>
      <w:r>
        <w:rPr>
          <w:rFonts w:ascii="Verdana" w:hAnsi="Verdana" w:cs="Arial"/>
          <w:lang w:val="en-US"/>
        </w:rPr>
        <w:t>Support WBE:</w:t>
      </w:r>
      <w:r>
        <w:rPr>
          <w:rFonts w:ascii="Verdana" w:hAnsi="Verdana" w:cs="Arial"/>
          <w:color w:val="1F497D"/>
          <w:lang w:val="en-US"/>
        </w:rPr>
        <w:t xml:space="preserve"> </w:t>
      </w:r>
      <w:hyperlink r:id="rId16" w:history="1">
        <w:r>
          <w:rPr>
            <w:rStyle w:val="Lienhypertexte"/>
            <w:rFonts w:ascii="Verdana" w:hAnsi="Verdana" w:cs="Arial"/>
            <w:lang w:val="en-US"/>
          </w:rPr>
          <w:t>recrutement.enseignement@cfwb.be</w:t>
        </w:r>
      </w:hyperlink>
      <w:r>
        <w:rPr>
          <w:rFonts w:ascii="Verdana" w:hAnsi="Verdana" w:cs="Arial"/>
          <w:color w:val="1F497D"/>
          <w:lang w:val="en-US"/>
        </w:rPr>
        <w:t xml:space="preserve"> </w:t>
      </w:r>
      <w:r>
        <w:rPr>
          <w:rFonts w:ascii="Verdana" w:hAnsi="Verdana" w:cs="Arial"/>
          <w:lang w:val="en-US"/>
        </w:rPr>
        <w:t>-02/4132029</w:t>
      </w:r>
    </w:p>
    <w:p>
      <w:pPr>
        <w:suppressAutoHyphens/>
        <w:autoSpaceDE/>
        <w:autoSpaceDN/>
        <w:jc w:val="both"/>
        <w:rPr>
          <w:rFonts w:ascii="Verdana" w:hAnsi="Verdana" w:cs="Times New Roman"/>
          <w:b/>
          <w:lang w:val="en-US"/>
        </w:rPr>
      </w:pPr>
    </w:p>
    <w:p>
      <w:pPr>
        <w:jc w:val="both"/>
        <w:rPr>
          <w:rFonts w:ascii="Verdana" w:hAnsi="Verdana" w:cs="Times New Roman"/>
          <w:lang w:val="en-US"/>
        </w:rPr>
      </w:pPr>
      <w:r>
        <w:rPr>
          <w:rFonts w:ascii="Verdana" w:hAnsi="Verdana" w:cs="Times New Roman"/>
          <w:lang w:val="en-US"/>
        </w:rPr>
        <w:t xml:space="preserve">Des </w:t>
      </w:r>
      <w:proofErr w:type="spellStart"/>
      <w:r>
        <w:rPr>
          <w:rFonts w:ascii="Verdana" w:hAnsi="Verdana" w:cs="Times New Roman"/>
          <w:lang w:val="en-US"/>
        </w:rPr>
        <w:t>permanences</w:t>
      </w:r>
      <w:proofErr w:type="spellEnd"/>
      <w:r>
        <w:rPr>
          <w:rFonts w:ascii="Verdana" w:hAnsi="Verdana" w:cs="Times New Roman"/>
          <w:lang w:val="en-US"/>
        </w:rPr>
        <w:t xml:space="preserve"> </w:t>
      </w:r>
      <w:proofErr w:type="spellStart"/>
      <w:r>
        <w:rPr>
          <w:rFonts w:ascii="Verdana" w:hAnsi="Verdana" w:cs="Times New Roman"/>
          <w:lang w:val="en-US"/>
        </w:rPr>
        <w:t>seront</w:t>
      </w:r>
      <w:proofErr w:type="spellEnd"/>
      <w:r>
        <w:rPr>
          <w:rFonts w:ascii="Verdana" w:hAnsi="Verdana" w:cs="Times New Roman"/>
          <w:lang w:val="en-US"/>
        </w:rPr>
        <w:t xml:space="preserve"> </w:t>
      </w:r>
      <w:proofErr w:type="spellStart"/>
      <w:r>
        <w:rPr>
          <w:rFonts w:ascii="Verdana" w:hAnsi="Verdana" w:cs="Times New Roman"/>
          <w:lang w:val="en-US"/>
        </w:rPr>
        <w:t>accessibles</w:t>
      </w:r>
      <w:proofErr w:type="spellEnd"/>
      <w:r>
        <w:rPr>
          <w:rFonts w:ascii="Verdana" w:hAnsi="Verdana" w:cs="Times New Roman"/>
          <w:lang w:val="en-US"/>
        </w:rPr>
        <w:t xml:space="preserve"> aux </w:t>
      </w:r>
      <w:proofErr w:type="spellStart"/>
      <w:r>
        <w:rPr>
          <w:rFonts w:ascii="Verdana" w:hAnsi="Verdana" w:cs="Times New Roman"/>
          <w:lang w:val="en-US"/>
        </w:rPr>
        <w:t>candidats</w:t>
      </w:r>
      <w:proofErr w:type="spellEnd"/>
      <w:r>
        <w:rPr>
          <w:rFonts w:ascii="Verdana" w:hAnsi="Verdana" w:cs="Times New Roman"/>
          <w:lang w:val="en-US"/>
        </w:rPr>
        <w:t xml:space="preserve"> qui </w:t>
      </w:r>
      <w:proofErr w:type="spellStart"/>
      <w:r>
        <w:rPr>
          <w:rFonts w:ascii="Verdana" w:hAnsi="Verdana" w:cs="Times New Roman"/>
          <w:lang w:val="en-US"/>
        </w:rPr>
        <w:t>éprouvent</w:t>
      </w:r>
      <w:proofErr w:type="spellEnd"/>
      <w:r>
        <w:rPr>
          <w:rFonts w:ascii="Verdana" w:hAnsi="Verdana" w:cs="Times New Roman"/>
          <w:lang w:val="en-US"/>
        </w:rPr>
        <w:t xml:space="preserve"> des </w:t>
      </w:r>
      <w:proofErr w:type="spellStart"/>
      <w:r>
        <w:rPr>
          <w:rFonts w:ascii="Verdana" w:hAnsi="Verdana" w:cs="Times New Roman"/>
          <w:lang w:val="en-US"/>
        </w:rPr>
        <w:t>difficultés</w:t>
      </w:r>
      <w:proofErr w:type="spellEnd"/>
      <w:r>
        <w:rPr>
          <w:rFonts w:ascii="Verdana" w:hAnsi="Verdana" w:cs="Times New Roman"/>
          <w:lang w:val="en-US"/>
        </w:rPr>
        <w:t xml:space="preserve"> avec </w:t>
      </w:r>
      <w:proofErr w:type="spellStart"/>
      <w:r>
        <w:rPr>
          <w:rFonts w:ascii="Verdana" w:hAnsi="Verdana" w:cs="Times New Roman"/>
          <w:lang w:val="en-US"/>
        </w:rPr>
        <w:t>l’utilisation</w:t>
      </w:r>
      <w:proofErr w:type="spellEnd"/>
      <w:r>
        <w:rPr>
          <w:rFonts w:ascii="Verdana" w:hAnsi="Verdana" w:cs="Times New Roman"/>
          <w:lang w:val="en-US"/>
        </w:rPr>
        <w:t xml:space="preserve"> de </w:t>
      </w:r>
      <w:proofErr w:type="spellStart"/>
      <w:r>
        <w:rPr>
          <w:rFonts w:ascii="Verdana" w:hAnsi="Verdana" w:cs="Times New Roman"/>
          <w:lang w:val="en-US"/>
        </w:rPr>
        <w:t>l’application</w:t>
      </w:r>
      <w:proofErr w:type="spellEnd"/>
      <w:r>
        <w:rPr>
          <w:rFonts w:ascii="Verdana" w:hAnsi="Verdana" w:cs="Times New Roman"/>
          <w:lang w:val="en-US"/>
        </w:rPr>
        <w:t xml:space="preserve"> </w:t>
      </w:r>
      <w:proofErr w:type="spellStart"/>
      <w:r>
        <w:rPr>
          <w:rFonts w:ascii="Verdana" w:hAnsi="Verdana" w:cs="Times New Roman"/>
          <w:lang w:val="en-US"/>
        </w:rPr>
        <w:t>informatique</w:t>
      </w:r>
      <w:proofErr w:type="spellEnd"/>
      <w:r>
        <w:rPr>
          <w:rFonts w:ascii="Verdana" w:hAnsi="Verdana" w:cs="Times New Roman"/>
          <w:lang w:val="en-US"/>
        </w:rPr>
        <w:t xml:space="preserve">. </w:t>
      </w:r>
      <w:proofErr w:type="spellStart"/>
      <w:r>
        <w:rPr>
          <w:rFonts w:ascii="Verdana" w:hAnsi="Verdana" w:cs="Times New Roman"/>
          <w:lang w:val="en-US"/>
        </w:rPr>
        <w:t>Elles</w:t>
      </w:r>
      <w:proofErr w:type="spellEnd"/>
      <w:r>
        <w:rPr>
          <w:rFonts w:ascii="Verdana" w:hAnsi="Verdana" w:cs="Times New Roman"/>
          <w:lang w:val="en-US"/>
        </w:rPr>
        <w:t xml:space="preserve"> </w:t>
      </w:r>
      <w:proofErr w:type="spellStart"/>
      <w:r>
        <w:rPr>
          <w:rFonts w:ascii="Verdana" w:hAnsi="Verdana" w:cs="Times New Roman"/>
          <w:lang w:val="en-US"/>
        </w:rPr>
        <w:t>auront</w:t>
      </w:r>
      <w:proofErr w:type="spellEnd"/>
      <w:r>
        <w:rPr>
          <w:rFonts w:ascii="Verdana" w:hAnsi="Verdana" w:cs="Times New Roman"/>
          <w:lang w:val="en-US"/>
        </w:rPr>
        <w:t xml:space="preserve"> lieu </w:t>
      </w:r>
      <w:proofErr w:type="spellStart"/>
      <w:r>
        <w:rPr>
          <w:rFonts w:ascii="Verdana" w:hAnsi="Verdana" w:cs="Times New Roman"/>
          <w:lang w:val="en-US"/>
        </w:rPr>
        <w:t>dans</w:t>
      </w:r>
      <w:proofErr w:type="spellEnd"/>
      <w:r>
        <w:rPr>
          <w:rFonts w:ascii="Verdana" w:hAnsi="Verdana" w:cs="Times New Roman"/>
          <w:lang w:val="en-US"/>
        </w:rPr>
        <w:t xml:space="preserve"> les </w:t>
      </w:r>
      <w:proofErr w:type="spellStart"/>
      <w:r>
        <w:rPr>
          <w:rFonts w:ascii="Verdana" w:hAnsi="Verdana" w:cs="Times New Roman"/>
          <w:lang w:val="en-US"/>
        </w:rPr>
        <w:t>locaux</w:t>
      </w:r>
      <w:proofErr w:type="spellEnd"/>
      <w:r>
        <w:rPr>
          <w:rFonts w:ascii="Verdana" w:hAnsi="Verdana" w:cs="Times New Roman"/>
          <w:lang w:val="en-US"/>
        </w:rPr>
        <w:t xml:space="preserve"> </w:t>
      </w:r>
      <w:proofErr w:type="gramStart"/>
      <w:r>
        <w:rPr>
          <w:rFonts w:ascii="Verdana" w:hAnsi="Verdana" w:cs="Times New Roman"/>
          <w:lang w:val="en-US"/>
        </w:rPr>
        <w:t>et</w:t>
      </w:r>
      <w:proofErr w:type="gramEnd"/>
      <w:r>
        <w:rPr>
          <w:rFonts w:ascii="Verdana" w:hAnsi="Verdana" w:cs="Times New Roman"/>
          <w:lang w:val="en-US"/>
        </w:rPr>
        <w:t xml:space="preserve"> aux </w:t>
      </w:r>
      <w:proofErr w:type="spellStart"/>
      <w:r>
        <w:rPr>
          <w:rFonts w:ascii="Verdana" w:hAnsi="Verdana" w:cs="Times New Roman"/>
          <w:lang w:val="en-US"/>
        </w:rPr>
        <w:t>jours</w:t>
      </w:r>
      <w:proofErr w:type="spellEnd"/>
      <w:r>
        <w:rPr>
          <w:rFonts w:ascii="Verdana" w:hAnsi="Verdana" w:cs="Times New Roman"/>
          <w:lang w:val="en-US"/>
        </w:rPr>
        <w:t xml:space="preserve"> (et </w:t>
      </w:r>
      <w:proofErr w:type="spellStart"/>
      <w:r>
        <w:rPr>
          <w:rFonts w:ascii="Verdana" w:hAnsi="Verdana" w:cs="Times New Roman"/>
          <w:lang w:val="en-US"/>
        </w:rPr>
        <w:t>uniquement</w:t>
      </w:r>
      <w:proofErr w:type="spellEnd"/>
      <w:r>
        <w:rPr>
          <w:rFonts w:ascii="Verdana" w:hAnsi="Verdana" w:cs="Times New Roman"/>
          <w:lang w:val="en-US"/>
        </w:rPr>
        <w:t xml:space="preserve"> à </w:t>
      </w:r>
      <w:proofErr w:type="spellStart"/>
      <w:r>
        <w:rPr>
          <w:rFonts w:ascii="Verdana" w:hAnsi="Verdana" w:cs="Times New Roman"/>
          <w:lang w:val="en-US"/>
        </w:rPr>
        <w:t>ceux</w:t>
      </w:r>
      <w:proofErr w:type="spellEnd"/>
      <w:r>
        <w:rPr>
          <w:rFonts w:ascii="Verdana" w:hAnsi="Verdana" w:cs="Times New Roman"/>
          <w:lang w:val="en-US"/>
        </w:rPr>
        <w:t xml:space="preserve">-ci) </w:t>
      </w:r>
      <w:proofErr w:type="spellStart"/>
      <w:r>
        <w:rPr>
          <w:rFonts w:ascii="Verdana" w:hAnsi="Verdana" w:cs="Times New Roman"/>
          <w:lang w:val="en-US"/>
        </w:rPr>
        <w:t>spé</w:t>
      </w:r>
      <w:bookmarkStart w:id="5" w:name="_GoBack"/>
      <w:bookmarkEnd w:id="5"/>
      <w:r>
        <w:rPr>
          <w:rFonts w:ascii="Verdana" w:hAnsi="Verdana" w:cs="Times New Roman"/>
          <w:lang w:val="en-US"/>
        </w:rPr>
        <w:t>cifiés</w:t>
      </w:r>
      <w:proofErr w:type="spellEnd"/>
      <w:r>
        <w:rPr>
          <w:rFonts w:ascii="Verdana" w:hAnsi="Verdana" w:cs="Times New Roman"/>
          <w:lang w:val="en-US"/>
        </w:rPr>
        <w:t xml:space="preserve"> sur le site </w:t>
      </w:r>
      <w:hyperlink r:id="rId17" w:history="1">
        <w:r>
          <w:rPr>
            <w:rStyle w:val="Lienhypertexte"/>
            <w:rFonts w:ascii="Verdana" w:hAnsi="Verdana"/>
            <w:lang w:val="en-US"/>
          </w:rPr>
          <w:t>http://www.wallonie-bruxelles-enseignement.be</w:t>
        </w:r>
      </w:hyperlink>
      <w:r>
        <w:rPr>
          <w:rFonts w:ascii="Verdana" w:hAnsi="Verdana" w:cs="Times New Roman"/>
          <w:lang w:val="en-US"/>
        </w:rPr>
        <w:t>.</w:t>
      </w:r>
    </w:p>
    <w:p>
      <w:pPr>
        <w:jc w:val="both"/>
        <w:rPr>
          <w:rFonts w:ascii="Verdana" w:hAnsi="Verdana" w:cs="Times New Roman"/>
          <w:lang w:val="en-US"/>
        </w:rPr>
      </w:pPr>
    </w:p>
    <w:p>
      <w:pPr>
        <w:numPr>
          <w:ilvl w:val="0"/>
          <w:numId w:val="10"/>
        </w:numPr>
        <w:tabs>
          <w:tab w:val="clear" w:pos="720"/>
          <w:tab w:val="num" w:pos="426"/>
        </w:tabs>
        <w:suppressAutoHyphens/>
        <w:autoSpaceDE/>
        <w:autoSpaceDN/>
        <w:ind w:left="426" w:hanging="426"/>
        <w:jc w:val="both"/>
        <w:rPr>
          <w:rFonts w:ascii="Verdana" w:hAnsi="Verdana" w:cs="Times New Roman"/>
          <w:b/>
        </w:rPr>
      </w:pPr>
      <w:r>
        <w:rPr>
          <w:rFonts w:ascii="Verdana" w:hAnsi="Verdana" w:cs="Times New Roman"/>
          <w:b/>
          <w:u w:val="single"/>
        </w:rPr>
        <w:t>Documents à joindre à l’acte de candidature en réponse aux appels qui seront lancés de janvier à avril 2018</w:t>
      </w:r>
    </w:p>
    <w:p>
      <w:pPr>
        <w:jc w:val="both"/>
        <w:rPr>
          <w:rFonts w:ascii="Verdana" w:hAnsi="Verdana" w:cs="Times New Roman"/>
        </w:rPr>
      </w:pPr>
    </w:p>
    <w:p>
      <w:pPr>
        <w:jc w:val="both"/>
        <w:rPr>
          <w:rFonts w:ascii="Verdana" w:hAnsi="Verdana" w:cs="Times New Roman"/>
        </w:rPr>
      </w:pPr>
      <w:r>
        <w:rPr>
          <w:rFonts w:ascii="Verdana" w:hAnsi="Verdana" w:cs="Times New Roman"/>
        </w:rPr>
        <w:t xml:space="preserve">Les documents à joindre impérativement à l’acte de candidature seront de trois ordres : </w:t>
      </w:r>
    </w:p>
    <w:p>
      <w:pPr>
        <w:ind w:left="426"/>
        <w:jc w:val="both"/>
        <w:rPr>
          <w:rFonts w:ascii="Verdana" w:hAnsi="Verdana" w:cs="Times New Roman"/>
          <w:b/>
        </w:rPr>
      </w:pPr>
    </w:p>
    <w:p>
      <w:pPr>
        <w:numPr>
          <w:ilvl w:val="0"/>
          <w:numId w:val="16"/>
        </w:numPr>
        <w:tabs>
          <w:tab w:val="clear" w:pos="1188"/>
          <w:tab w:val="num" w:pos="709"/>
        </w:tabs>
        <w:ind w:left="709" w:hanging="283"/>
        <w:jc w:val="both"/>
        <w:rPr>
          <w:rFonts w:ascii="Verdana" w:hAnsi="Verdana" w:cs="Times New Roman"/>
          <w:b/>
        </w:rPr>
      </w:pPr>
      <w:r>
        <w:rPr>
          <w:rFonts w:ascii="Verdana" w:hAnsi="Verdana" w:cs="Times New Roman"/>
          <w:b/>
        </w:rPr>
        <w:t>Une copie du ou des diplôme(s) et/ou de la ou des attestation(s) provisoire(s) de réussite.</w:t>
      </w:r>
    </w:p>
    <w:p>
      <w:pPr>
        <w:jc w:val="both"/>
        <w:rPr>
          <w:rFonts w:ascii="Verdana" w:hAnsi="Verdana" w:cs="Times New Roman"/>
        </w:rPr>
      </w:pPr>
    </w:p>
    <w:p>
      <w:pPr>
        <w:jc w:val="both"/>
        <w:rPr>
          <w:rFonts w:ascii="Verdana" w:hAnsi="Verdana" w:cs="Times New Roman"/>
        </w:rPr>
      </w:pPr>
      <w:r>
        <w:rPr>
          <w:rFonts w:ascii="Verdana" w:hAnsi="Verdana" w:cs="Times New Roman"/>
        </w:rPr>
        <w:t>Les étudiants en dernière année d’études pourront se porter candidats à une fonction. Cette candidature sera comptabilisée pour leur classement sur la base du nombre de candidatures, si et seulement si nous parviennent, à l’adresse indiquée dans l’appel, une copie de leur(s) diplôme(s) et/ou de leur(s) attestation(s) provisoire(s) de réussite, et ce avant le 31 décembre 2018, dernier délai.</w:t>
      </w:r>
    </w:p>
    <w:p>
      <w:pPr>
        <w:jc w:val="both"/>
        <w:rPr>
          <w:rFonts w:ascii="Verdana" w:hAnsi="Verdana" w:cs="Times New Roman"/>
        </w:rPr>
      </w:pPr>
    </w:p>
    <w:p>
      <w:pPr>
        <w:jc w:val="both"/>
        <w:rPr>
          <w:rFonts w:ascii="Verdana" w:hAnsi="Verdana" w:cs="Times New Roman"/>
        </w:rPr>
      </w:pPr>
    </w:p>
    <w:p>
      <w:pPr>
        <w:jc w:val="both"/>
        <w:rPr>
          <w:rFonts w:ascii="Verdana" w:hAnsi="Verdana" w:cs="Times New Roman"/>
        </w:rPr>
        <w:sectPr>
          <w:footerReference w:type="default" r:id="rId18"/>
          <w:pgSz w:w="11907" w:h="16840"/>
          <w:pgMar w:top="709" w:right="1134" w:bottom="851" w:left="1134" w:header="709" w:footer="709" w:gutter="0"/>
          <w:cols w:space="709"/>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9"/>
      </w:tblGrid>
      <w:tr>
        <w:tc>
          <w:tcPr>
            <w:tcW w:w="0" w:type="auto"/>
            <w:tcBorders>
              <w:top w:val="thinThickSmallGap" w:sz="12" w:space="0" w:color="auto"/>
              <w:left w:val="thinThickSmallGap" w:sz="12" w:space="0" w:color="auto"/>
              <w:bottom w:val="thinThickSmallGap" w:sz="12" w:space="0" w:color="auto"/>
              <w:right w:val="thinThickSmallGap" w:sz="12" w:space="0" w:color="auto"/>
            </w:tcBorders>
          </w:tcPr>
          <w:p>
            <w:pPr>
              <w:jc w:val="both"/>
              <w:rPr>
                <w:rFonts w:ascii="Verdana" w:hAnsi="Verdana" w:cs="Times New Roman"/>
              </w:rPr>
            </w:pPr>
          </w:p>
          <w:p>
            <w:pPr>
              <w:jc w:val="both"/>
              <w:rPr>
                <w:rFonts w:ascii="Verdana" w:hAnsi="Verdana" w:cs="Times New Roman"/>
              </w:rPr>
            </w:pPr>
            <w:r>
              <w:rPr>
                <w:rFonts w:ascii="Verdana" w:hAnsi="Verdana" w:cs="Times New Roman"/>
              </w:rPr>
              <w:t>Si cela n’a déjà été fait lors de la réponse à l’appel aux candidatures de janvier 2016 ou de janvier 2017, nous invitons tous les candidats à nous transmettre également, en complément du titre de capacité lié à la fonction postulée, tout diplôme, attestation de réussite, certificat, ou tout autre document utile certifié ou reconnu par la Fédération Wallonie-Bruxelles.</w:t>
            </w:r>
          </w:p>
          <w:p>
            <w:pPr>
              <w:jc w:val="both"/>
              <w:rPr>
                <w:rFonts w:ascii="Verdana" w:hAnsi="Verdana" w:cs="Times New Roman"/>
              </w:rPr>
            </w:pPr>
          </w:p>
          <w:p>
            <w:pPr>
              <w:jc w:val="both"/>
              <w:rPr>
                <w:rFonts w:ascii="Verdana" w:hAnsi="Verdana" w:cs="Times New Roman"/>
              </w:rPr>
            </w:pPr>
            <w:r>
              <w:rPr>
                <w:rFonts w:ascii="Verdana" w:hAnsi="Verdana" w:cs="Times New Roman"/>
              </w:rPr>
              <w:t>Il sera possible, comme à l’occasion des appels des deux années précédentes, de déposer les documents numérisés (PDF) dans l’application WBE Recrutement.</w:t>
            </w:r>
          </w:p>
        </w:tc>
      </w:tr>
    </w:tbl>
    <w:p>
      <w:pPr>
        <w:jc w:val="both"/>
        <w:rPr>
          <w:rFonts w:ascii="Verdana" w:hAnsi="Verdana" w:cs="Times New Roman"/>
        </w:rPr>
      </w:pPr>
    </w:p>
    <w:p>
      <w:pPr>
        <w:ind w:left="709"/>
        <w:jc w:val="both"/>
        <w:rPr>
          <w:rFonts w:ascii="Verdana" w:hAnsi="Verdana" w:cs="Times New Roman"/>
          <w:b/>
        </w:rPr>
      </w:pPr>
    </w:p>
    <w:p>
      <w:pPr>
        <w:numPr>
          <w:ilvl w:val="0"/>
          <w:numId w:val="16"/>
        </w:numPr>
        <w:tabs>
          <w:tab w:val="clear" w:pos="1188"/>
          <w:tab w:val="num" w:pos="709"/>
        </w:tabs>
        <w:ind w:left="709" w:hanging="283"/>
        <w:jc w:val="both"/>
        <w:rPr>
          <w:rFonts w:ascii="Verdana" w:hAnsi="Verdana" w:cs="Times New Roman"/>
          <w:b/>
        </w:rPr>
      </w:pPr>
      <w:r>
        <w:rPr>
          <w:rFonts w:ascii="Verdana" w:hAnsi="Verdana" w:cs="Times New Roman"/>
          <w:b/>
        </w:rPr>
        <w:t>Un extrait de casier judiciaire visé à l’article 596 al2 du Code d’instruction criminelle</w:t>
      </w:r>
    </w:p>
    <w:p>
      <w:pPr>
        <w:ind w:left="709"/>
        <w:jc w:val="both"/>
        <w:rPr>
          <w:rFonts w:ascii="Verdana" w:hAnsi="Verdana" w:cs="Times New Roman"/>
          <w:b/>
        </w:rPr>
      </w:pPr>
    </w:p>
    <w:p>
      <w:pPr>
        <w:jc w:val="both"/>
        <w:rPr>
          <w:rFonts w:ascii="Verdana" w:hAnsi="Verdana" w:cs="Times New Roman"/>
        </w:rPr>
      </w:pPr>
      <w:r>
        <w:rPr>
          <w:rFonts w:ascii="Verdana" w:hAnsi="Verdana" w:cs="Times New Roman"/>
        </w:rPr>
        <w:t xml:space="preserve">Vu les délais d’attente de plusieurs jours – voire de plusieurs semaines – parfois demandés par certaines autorités communales pour délivrer un extrait de casier judiciaire, il apparait nécessaire de le commander et d’aller retirer celui-ci </w:t>
      </w:r>
      <w:r>
        <w:rPr>
          <w:rFonts w:ascii="Verdana" w:hAnsi="Verdana" w:cs="Times New Roman"/>
          <w:b/>
        </w:rPr>
        <w:t>sans attendre</w:t>
      </w:r>
      <w:r>
        <w:rPr>
          <w:rFonts w:ascii="Verdana" w:hAnsi="Verdana" w:cs="Times New Roman"/>
        </w:rPr>
        <w:t xml:space="preserve"> auprès des autorités compétentes. Dès cette année, </w:t>
      </w:r>
      <w:r>
        <w:rPr>
          <w:rFonts w:ascii="Verdana" w:hAnsi="Verdana" w:cs="Times New Roman"/>
          <w:b/>
        </w:rPr>
        <w:t>cet extrait de casier judiciaire devra obligatoirement être joint aux actes de candidature, sans possibilité de régularisation ultérieure</w:t>
      </w:r>
      <w:r>
        <w:rPr>
          <w:rFonts w:ascii="Verdana" w:hAnsi="Verdana" w:cs="Times New Roman"/>
        </w:rPr>
        <w:t xml:space="preserve">, ceci afin d’assurer un traitement plus rapide de ces dernières. </w:t>
      </w:r>
    </w:p>
    <w:p>
      <w:pPr>
        <w:jc w:val="both"/>
        <w:rPr>
          <w:rFonts w:ascii="Verdana" w:hAnsi="Verdana" w:cs="Times New Roman"/>
        </w:rPr>
      </w:pPr>
    </w:p>
    <w:p>
      <w:pPr>
        <w:numPr>
          <w:ilvl w:val="0"/>
          <w:numId w:val="16"/>
        </w:numPr>
        <w:tabs>
          <w:tab w:val="clear" w:pos="1188"/>
          <w:tab w:val="num" w:pos="709"/>
        </w:tabs>
        <w:ind w:left="709" w:hanging="283"/>
        <w:jc w:val="both"/>
        <w:rPr>
          <w:rFonts w:ascii="Verdana" w:hAnsi="Verdana" w:cs="Times New Roman"/>
          <w:b/>
        </w:rPr>
      </w:pPr>
      <w:r>
        <w:rPr>
          <w:rFonts w:ascii="Verdana" w:hAnsi="Verdana" w:cs="Times New Roman"/>
          <w:b/>
        </w:rPr>
        <w:t>Une attestation prouvant l'expérience utile éventuellement requise.</w:t>
      </w:r>
    </w:p>
    <w:p>
      <w:pPr>
        <w:jc w:val="both"/>
        <w:rPr>
          <w:rFonts w:ascii="Verdana" w:hAnsi="Verdana" w:cs="Times New Roman"/>
          <w:b/>
        </w:rPr>
      </w:pPr>
    </w:p>
    <w:p>
      <w:pPr>
        <w:jc w:val="both"/>
        <w:rPr>
          <w:rFonts w:ascii="Verdana" w:hAnsi="Verdana" w:cs="Times New Roman"/>
        </w:rPr>
      </w:pPr>
      <w:r>
        <w:rPr>
          <w:rFonts w:ascii="Verdana" w:hAnsi="Verdana" w:cs="Times New Roman"/>
        </w:rPr>
        <w:t>Les candidats possédant une expérience utile sont invités à joindre à leur dossier de candidature une copie de la lettre notifiant sa reconnaissance.</w:t>
      </w:r>
    </w:p>
    <w:p>
      <w:pPr>
        <w:jc w:val="both"/>
        <w:rPr>
          <w:rFonts w:ascii="Verdana" w:hAnsi="Verdana" w:cs="Times New Roman"/>
        </w:rPr>
      </w:pPr>
    </w:p>
    <w:p>
      <w:pPr>
        <w:ind w:left="709"/>
        <w:jc w:val="both"/>
        <w:rPr>
          <w:rFonts w:ascii="Verdana" w:hAnsi="Verdana" w:cs="Times New Roman"/>
        </w:rPr>
      </w:pPr>
    </w:p>
    <w:p>
      <w:pPr>
        <w:pStyle w:val="Paragraphedeliste1"/>
        <w:numPr>
          <w:ilvl w:val="0"/>
          <w:numId w:val="10"/>
        </w:numPr>
        <w:tabs>
          <w:tab w:val="clear" w:pos="720"/>
          <w:tab w:val="num" w:pos="426"/>
        </w:tabs>
        <w:ind w:left="426" w:hanging="426"/>
        <w:rPr>
          <w:rFonts w:ascii="Verdana" w:hAnsi="Verdana"/>
          <w:b/>
          <w:sz w:val="20"/>
          <w:u w:val="single"/>
        </w:rPr>
      </w:pPr>
      <w:r>
        <w:rPr>
          <w:rFonts w:ascii="Verdana" w:hAnsi="Verdana"/>
          <w:b/>
          <w:sz w:val="20"/>
          <w:u w:val="single"/>
        </w:rPr>
        <w:t xml:space="preserve">Un numéro de téléphone et une adresse e-mail pour répondre aux questions </w:t>
      </w:r>
    </w:p>
    <w:p>
      <w:pPr>
        <w:jc w:val="both"/>
        <w:rPr>
          <w:rFonts w:ascii="Verdana" w:hAnsi="Verdana" w:cs="Times New Roman"/>
          <w:b/>
        </w:rPr>
      </w:pPr>
    </w:p>
    <w:p>
      <w:pPr>
        <w:jc w:val="both"/>
        <w:rPr>
          <w:rFonts w:ascii="Verdana" w:hAnsi="Verdana" w:cs="Times New Roman"/>
        </w:rPr>
      </w:pPr>
      <w:r>
        <w:rPr>
          <w:rFonts w:ascii="Verdana" w:hAnsi="Verdana" w:cs="Times New Roman"/>
        </w:rPr>
        <w:t>Les candidats et toute autre personne qui souhaitent prendre contact avec la Direction de la carrière au sujet des appels à candidatures sont invités à joindre celle-ci au numéro de téléphone, accessible du lundi au vendredi, de 9h à 12h  et de 13h à 16h.</w:t>
      </w:r>
    </w:p>
    <w:p>
      <w:pPr>
        <w:ind w:left="282"/>
        <w:jc w:val="both"/>
        <w:rPr>
          <w:rFonts w:ascii="Verdana" w:hAnsi="Verdana" w:cs="Times New Roman"/>
        </w:rPr>
      </w:pPr>
    </w:p>
    <w:p>
      <w:pPr>
        <w:pBdr>
          <w:top w:val="single" w:sz="12" w:space="1" w:color="auto"/>
          <w:left w:val="single" w:sz="12" w:space="4" w:color="auto"/>
          <w:bottom w:val="single" w:sz="12" w:space="1" w:color="auto"/>
          <w:right w:val="single" w:sz="12" w:space="4" w:color="auto"/>
        </w:pBdr>
        <w:ind w:left="141" w:right="141"/>
        <w:jc w:val="center"/>
        <w:rPr>
          <w:rFonts w:ascii="Verdana" w:hAnsi="Verdana" w:cs="Times New Roman"/>
          <w:b/>
        </w:rPr>
      </w:pPr>
    </w:p>
    <w:p>
      <w:pPr>
        <w:pBdr>
          <w:top w:val="single" w:sz="12" w:space="1" w:color="auto"/>
          <w:left w:val="single" w:sz="12" w:space="4" w:color="auto"/>
          <w:bottom w:val="single" w:sz="12" w:space="1" w:color="auto"/>
          <w:right w:val="single" w:sz="12" w:space="4" w:color="auto"/>
        </w:pBdr>
        <w:ind w:left="141" w:right="141"/>
        <w:jc w:val="center"/>
        <w:rPr>
          <w:rFonts w:ascii="Verdana" w:hAnsi="Verdana" w:cs="Times New Roman"/>
          <w:b/>
        </w:rPr>
      </w:pPr>
      <w:r>
        <w:rPr>
          <w:rFonts w:ascii="Verdana" w:hAnsi="Verdana" w:cs="Times New Roman"/>
          <w:b/>
        </w:rPr>
        <w:t>02 / 413 20 29</w:t>
      </w:r>
    </w:p>
    <w:p>
      <w:pPr>
        <w:pBdr>
          <w:top w:val="single" w:sz="12" w:space="1" w:color="auto"/>
          <w:left w:val="single" w:sz="12" w:space="4" w:color="auto"/>
          <w:bottom w:val="single" w:sz="12" w:space="1" w:color="auto"/>
          <w:right w:val="single" w:sz="12" w:space="4" w:color="auto"/>
        </w:pBdr>
        <w:ind w:left="141" w:right="141"/>
        <w:jc w:val="center"/>
        <w:rPr>
          <w:rFonts w:ascii="Verdana" w:hAnsi="Verdana" w:cs="Times New Roman"/>
          <w:b/>
        </w:rPr>
      </w:pPr>
    </w:p>
    <w:p>
      <w:pPr>
        <w:jc w:val="both"/>
        <w:rPr>
          <w:rFonts w:ascii="Verdana" w:hAnsi="Verdana" w:cs="Times New Roman"/>
        </w:rPr>
      </w:pPr>
    </w:p>
    <w:p>
      <w:pPr>
        <w:jc w:val="both"/>
        <w:rPr>
          <w:rFonts w:ascii="Verdana" w:hAnsi="Verdana" w:cs="Times New Roman"/>
        </w:rPr>
      </w:pPr>
      <w:r>
        <w:rPr>
          <w:rFonts w:ascii="Verdana" w:hAnsi="Verdana" w:cs="Times New Roman"/>
        </w:rPr>
        <w:t xml:space="preserve">Une adresse e-mail est également à  leur disposition : </w:t>
      </w:r>
    </w:p>
    <w:p>
      <w:pPr>
        <w:jc w:val="both"/>
        <w:rPr>
          <w:rFonts w:ascii="Verdana" w:hAnsi="Verdana" w:cs="Times New Roman"/>
        </w:rPr>
      </w:pPr>
    </w:p>
    <w:p>
      <w:pPr>
        <w:pBdr>
          <w:top w:val="single" w:sz="12" w:space="1" w:color="auto"/>
          <w:left w:val="single" w:sz="12" w:space="4" w:color="auto"/>
          <w:bottom w:val="single" w:sz="12" w:space="1" w:color="auto"/>
          <w:right w:val="single" w:sz="12" w:space="4" w:color="auto"/>
        </w:pBdr>
        <w:ind w:left="141" w:right="141"/>
        <w:jc w:val="center"/>
        <w:rPr>
          <w:rFonts w:ascii="Verdana" w:hAnsi="Verdana" w:cs="Times New Roman"/>
          <w:b/>
        </w:rPr>
      </w:pPr>
    </w:p>
    <w:p>
      <w:pPr>
        <w:pBdr>
          <w:top w:val="single" w:sz="12" w:space="1" w:color="auto"/>
          <w:left w:val="single" w:sz="12" w:space="4" w:color="auto"/>
          <w:bottom w:val="single" w:sz="12" w:space="1" w:color="auto"/>
          <w:right w:val="single" w:sz="12" w:space="4" w:color="auto"/>
        </w:pBdr>
        <w:ind w:left="141" w:right="141"/>
        <w:jc w:val="center"/>
        <w:rPr>
          <w:rFonts w:ascii="Verdana" w:hAnsi="Verdana" w:cs="Times New Roman"/>
          <w:b/>
        </w:rPr>
      </w:pPr>
      <w:hyperlink r:id="rId19" w:history="1">
        <w:r>
          <w:rPr>
            <w:rStyle w:val="Lienhypertexte"/>
            <w:rFonts w:ascii="Verdana" w:hAnsi="Verdana"/>
            <w:b/>
          </w:rPr>
          <w:t>recrutement.enseignement@cfwb.be</w:t>
        </w:r>
      </w:hyperlink>
      <w:r>
        <w:rPr>
          <w:rFonts w:ascii="Verdana" w:hAnsi="Verdana" w:cs="Times New Roman"/>
          <w:b/>
        </w:rPr>
        <w:t xml:space="preserve"> </w:t>
      </w:r>
    </w:p>
    <w:p>
      <w:pPr>
        <w:pBdr>
          <w:top w:val="single" w:sz="12" w:space="1" w:color="auto"/>
          <w:left w:val="single" w:sz="12" w:space="4" w:color="auto"/>
          <w:bottom w:val="single" w:sz="12" w:space="1" w:color="auto"/>
          <w:right w:val="single" w:sz="12" w:space="4" w:color="auto"/>
        </w:pBdr>
        <w:ind w:left="141" w:right="141"/>
        <w:jc w:val="center"/>
        <w:rPr>
          <w:rFonts w:ascii="Verdana" w:hAnsi="Verdana" w:cs="Times New Roman"/>
          <w:b/>
        </w:rPr>
      </w:pPr>
    </w:p>
    <w:p>
      <w:pPr>
        <w:jc w:val="both"/>
        <w:rPr>
          <w:rFonts w:ascii="Verdana" w:hAnsi="Verdana" w:cs="Times New Roman"/>
        </w:rPr>
      </w:pPr>
    </w:p>
    <w:p>
      <w:pPr>
        <w:jc w:val="both"/>
        <w:rPr>
          <w:rFonts w:ascii="Verdana" w:hAnsi="Verdana" w:cs="Times New Roman"/>
          <w:b/>
        </w:rPr>
      </w:pPr>
    </w:p>
    <w:p>
      <w:pPr>
        <w:tabs>
          <w:tab w:val="left" w:pos="426"/>
          <w:tab w:val="left" w:pos="1134"/>
          <w:tab w:val="left" w:pos="1560"/>
          <w:tab w:val="left" w:pos="5103"/>
          <w:tab w:val="center" w:pos="6237"/>
        </w:tabs>
        <w:jc w:val="both"/>
        <w:rPr>
          <w:rFonts w:ascii="Verdana" w:hAnsi="Verdana" w:cs="Times New Roman"/>
        </w:rPr>
      </w:pPr>
      <w:r>
        <w:rPr>
          <w:rFonts w:ascii="Verdana" w:hAnsi="Verdana" w:cs="Times New Roman"/>
        </w:rPr>
        <w:t xml:space="preserve">Je vous invite dès à présent à porter à la connaissance des membres du personnel et à l’ensemble des candidats potentiels, en ce compris les étudiants s’il </w:t>
      </w:r>
      <w:proofErr w:type="spellStart"/>
      <w:r>
        <w:rPr>
          <w:rFonts w:ascii="Verdana" w:hAnsi="Verdana" w:cs="Times New Roman"/>
        </w:rPr>
        <w:t>échet</w:t>
      </w:r>
      <w:proofErr w:type="spellEnd"/>
      <w:r>
        <w:rPr>
          <w:rFonts w:ascii="Verdana" w:hAnsi="Verdana" w:cs="Times New Roman"/>
        </w:rPr>
        <w:t>, le contenu de la présente.</w:t>
      </w:r>
    </w:p>
    <w:p>
      <w:pPr>
        <w:tabs>
          <w:tab w:val="left" w:pos="426"/>
          <w:tab w:val="left" w:pos="1134"/>
          <w:tab w:val="left" w:pos="1560"/>
          <w:tab w:val="left" w:pos="5103"/>
          <w:tab w:val="center" w:pos="6237"/>
        </w:tabs>
        <w:jc w:val="both"/>
        <w:rPr>
          <w:rFonts w:ascii="Verdana" w:hAnsi="Verdana" w:cs="Times New Roman"/>
        </w:rPr>
      </w:pPr>
    </w:p>
    <w:p>
      <w:pPr>
        <w:tabs>
          <w:tab w:val="left" w:pos="284"/>
          <w:tab w:val="left" w:pos="1134"/>
          <w:tab w:val="left" w:pos="1560"/>
          <w:tab w:val="left" w:pos="5103"/>
          <w:tab w:val="center" w:pos="6237"/>
        </w:tabs>
        <w:jc w:val="both"/>
        <w:rPr>
          <w:rFonts w:ascii="Verdana" w:hAnsi="Verdana" w:cs="Times New Roman"/>
        </w:rPr>
      </w:pPr>
      <w:r>
        <w:rPr>
          <w:rFonts w:ascii="Verdana" w:hAnsi="Verdana" w:cs="Times New Roman"/>
        </w:rPr>
        <w:t>Je vous remercie dès à présent de votre collaboration.</w:t>
      </w:r>
    </w:p>
    <w:p>
      <w:pPr>
        <w:tabs>
          <w:tab w:val="left" w:pos="284"/>
          <w:tab w:val="left" w:pos="1134"/>
          <w:tab w:val="left" w:pos="1560"/>
          <w:tab w:val="left" w:pos="5103"/>
          <w:tab w:val="center" w:pos="6237"/>
        </w:tabs>
        <w:jc w:val="both"/>
        <w:rPr>
          <w:rFonts w:ascii="Verdana" w:hAnsi="Verdana" w:cs="Times New Roman"/>
        </w:rPr>
      </w:pPr>
    </w:p>
    <w:p>
      <w:pPr>
        <w:tabs>
          <w:tab w:val="left" w:pos="284"/>
          <w:tab w:val="left" w:pos="1134"/>
          <w:tab w:val="left" w:pos="1560"/>
          <w:tab w:val="left" w:pos="5103"/>
          <w:tab w:val="center" w:pos="6237"/>
        </w:tabs>
        <w:ind w:left="5103"/>
        <w:jc w:val="center"/>
        <w:rPr>
          <w:rFonts w:ascii="Verdana" w:hAnsi="Verdana" w:cs="Times New Roman"/>
          <w:b/>
        </w:rPr>
      </w:pPr>
      <w:r>
        <w:rPr>
          <w:rFonts w:ascii="Verdana" w:hAnsi="Verdana" w:cs="Times New Roman"/>
          <w:b/>
        </w:rPr>
        <w:t>Le Directeur général</w:t>
      </w:r>
    </w:p>
    <w:p>
      <w:pPr>
        <w:tabs>
          <w:tab w:val="left" w:pos="284"/>
          <w:tab w:val="left" w:pos="1134"/>
          <w:tab w:val="left" w:pos="1560"/>
          <w:tab w:val="left" w:pos="5103"/>
          <w:tab w:val="center" w:pos="6237"/>
        </w:tabs>
        <w:ind w:left="5103"/>
        <w:jc w:val="center"/>
        <w:rPr>
          <w:rFonts w:ascii="Verdana" w:hAnsi="Verdana" w:cs="Times New Roman"/>
          <w:b/>
        </w:rPr>
      </w:pPr>
    </w:p>
    <w:p>
      <w:pPr>
        <w:tabs>
          <w:tab w:val="left" w:pos="284"/>
          <w:tab w:val="left" w:pos="1134"/>
          <w:tab w:val="left" w:pos="1560"/>
          <w:tab w:val="left" w:pos="5103"/>
          <w:tab w:val="center" w:pos="6237"/>
        </w:tabs>
        <w:ind w:left="5103"/>
        <w:jc w:val="center"/>
        <w:rPr>
          <w:rFonts w:ascii="Verdana" w:hAnsi="Verdana" w:cs="Times New Roman"/>
          <w:b/>
        </w:rPr>
      </w:pPr>
    </w:p>
    <w:p>
      <w:pPr>
        <w:tabs>
          <w:tab w:val="left" w:pos="284"/>
          <w:tab w:val="left" w:pos="1134"/>
          <w:tab w:val="left" w:pos="1560"/>
          <w:tab w:val="left" w:pos="5103"/>
          <w:tab w:val="center" w:pos="6237"/>
        </w:tabs>
        <w:ind w:left="5103"/>
        <w:jc w:val="center"/>
        <w:rPr>
          <w:rFonts w:ascii="Verdana" w:hAnsi="Verdana" w:cs="Times New Roman"/>
          <w:b/>
        </w:rPr>
      </w:pPr>
      <w:r>
        <w:rPr>
          <w:rFonts w:ascii="Verdana" w:hAnsi="Verdana" w:cs="Times New Roman"/>
          <w:b/>
        </w:rPr>
        <w:t>Jacques LEFEBVRE</w:t>
      </w:r>
    </w:p>
    <w:p>
      <w:pPr>
        <w:jc w:val="center"/>
        <w:rPr>
          <w:rFonts w:ascii="Verdana" w:hAnsi="Verdana"/>
          <w:b/>
          <w:i/>
          <w:sz w:val="28"/>
          <w:szCs w:val="28"/>
        </w:rPr>
      </w:pPr>
      <w:r>
        <w:rPr>
          <w:rFonts w:ascii="Verdana" w:hAnsi="Verdana"/>
          <w:b/>
          <w:i/>
        </w:rPr>
        <w:br w:type="page"/>
      </w:r>
      <w:r>
        <w:rPr>
          <w:rFonts w:ascii="Verdana" w:hAnsi="Verdana"/>
          <w:b/>
          <w:i/>
          <w:sz w:val="28"/>
          <w:szCs w:val="28"/>
        </w:rPr>
        <w:t xml:space="preserve">Annexe administrative destinée aux services Imprimerie et </w:t>
      </w:r>
      <w:proofErr w:type="spellStart"/>
      <w:r>
        <w:rPr>
          <w:rFonts w:ascii="Verdana" w:hAnsi="Verdana"/>
          <w:b/>
          <w:i/>
          <w:sz w:val="28"/>
          <w:szCs w:val="28"/>
        </w:rPr>
        <w:t>Cyberécoles</w:t>
      </w:r>
      <w:proofErr w:type="spellEnd"/>
    </w:p>
    <w:p>
      <w:pPr>
        <w:rPr>
          <w:rFonts w:ascii="Verdana" w:hAnsi="Verdana"/>
          <w:b/>
          <w:i/>
        </w:rPr>
      </w:pPr>
    </w:p>
    <w:p>
      <w:pPr>
        <w:shd w:val="clear" w:color="auto" w:fill="000000"/>
        <w:rPr>
          <w:rFonts w:ascii="Verdana" w:hAnsi="Verdana"/>
          <w:b/>
          <w:color w:val="FFFFFF"/>
        </w:rPr>
      </w:pPr>
      <w:r>
        <w:rPr>
          <w:rFonts w:ascii="Verdana" w:hAnsi="Verdana"/>
          <w:b/>
          <w:color w:val="FFFFFF"/>
        </w:rPr>
        <w:t>Cette circulaire est adressée à</w:t>
      </w:r>
    </w:p>
    <w:p>
      <w:pPr>
        <w:rPr>
          <w:rFonts w:ascii="Verdana" w:hAnsi="Verdana"/>
        </w:rPr>
      </w:pPr>
    </w:p>
    <w:p>
      <w:pPr>
        <w:rPr>
          <w:rFonts w:ascii="Verdana" w:hAnsi="Verdana"/>
          <w:b/>
        </w:rPr>
      </w:pPr>
      <w:r>
        <w:rPr>
          <w:rFonts w:ascii="Verdana" w:hAnsi="Verdana"/>
          <w:b/>
        </w:rPr>
        <w:t>Aux établissements</w:t>
      </w:r>
    </w:p>
    <w:p>
      <w:pPr>
        <w:rPr>
          <w:rFonts w:ascii="Verdana" w:hAnsi="Verdana"/>
        </w:rPr>
      </w:pPr>
    </w:p>
    <w:tbl>
      <w:tblPr>
        <w:tblW w:w="9828" w:type="dxa"/>
        <w:tblBorders>
          <w:top w:val="single" w:sz="2" w:space="0" w:color="auto"/>
          <w:left w:val="single" w:sz="2" w:space="0" w:color="auto"/>
          <w:bottom w:val="single" w:sz="2" w:space="0" w:color="auto"/>
          <w:right w:val="single" w:sz="2" w:space="0" w:color="auto"/>
        </w:tblBorders>
        <w:tblLook w:val="01E0" w:firstRow="1" w:lastRow="1" w:firstColumn="1" w:lastColumn="1" w:noHBand="0" w:noVBand="0"/>
      </w:tblPr>
      <w:tblGrid>
        <w:gridCol w:w="2808"/>
        <w:gridCol w:w="3780"/>
        <w:gridCol w:w="3240"/>
      </w:tblGrid>
      <w:tr>
        <w:tc>
          <w:tcPr>
            <w:tcW w:w="2808" w:type="dxa"/>
            <w:tcBorders>
              <w:bottom w:val="single" w:sz="2" w:space="0" w:color="auto"/>
            </w:tcBorders>
          </w:tcPr>
          <w:p>
            <w:pPr>
              <w:shd w:val="clear" w:color="auto" w:fill="D9D9D9"/>
              <w:rPr>
                <w:rFonts w:ascii="Verdana" w:hAnsi="Verdana"/>
              </w:rPr>
            </w:pPr>
            <w:r>
              <w:rPr>
                <w:rFonts w:ascii="Verdana" w:hAnsi="Verdana"/>
                <w:b/>
              </w:rPr>
              <w:t>Réseaux(x)</w:t>
            </w:r>
          </w:p>
        </w:tc>
        <w:tc>
          <w:tcPr>
            <w:tcW w:w="7020" w:type="dxa"/>
            <w:gridSpan w:val="2"/>
            <w:shd w:val="clear" w:color="auto" w:fill="E0E0E0"/>
          </w:tcPr>
          <w:p>
            <w:pPr>
              <w:rPr>
                <w:rFonts w:ascii="Verdana" w:hAnsi="Verdana"/>
              </w:rPr>
            </w:pPr>
            <w:r>
              <w:rPr>
                <w:rFonts w:ascii="Verdana" w:hAnsi="Verdana"/>
                <w:b/>
              </w:rPr>
              <w:t>Niveau(x) d’</w:t>
            </w:r>
            <w:smartTag w:uri="urn:schemas-microsoft-com:office:smarttags" w:element="PersonName">
              <w:r>
                <w:rPr>
                  <w:rFonts w:ascii="Verdana" w:hAnsi="Verdana"/>
                  <w:b/>
                </w:rPr>
                <w:t>enseignement</w:t>
              </w:r>
            </w:smartTag>
          </w:p>
        </w:tc>
      </w:tr>
      <w:tr>
        <w:tc>
          <w:tcPr>
            <w:tcW w:w="2808" w:type="dxa"/>
            <w:tcBorders>
              <w:top w:val="single" w:sz="2" w:space="0" w:color="auto"/>
              <w:bottom w:val="single" w:sz="2" w:space="0" w:color="auto"/>
              <w:right w:val="single" w:sz="2" w:space="0" w:color="auto"/>
            </w:tcBorders>
          </w:tcPr>
          <w:p>
            <w:pPr>
              <w:rPr>
                <w:rFonts w:ascii="Verdana" w:hAnsi="Verdana"/>
              </w:rPr>
            </w:pPr>
          </w:p>
          <w:p>
            <w:pPr>
              <w:rPr>
                <w:rFonts w:ascii="Verdana" w:hAnsi="Verdana"/>
              </w:rPr>
            </w:pPr>
            <w:r>
              <w:rPr>
                <w:rFonts w:ascii="Verdana" w:hAnsi="Verdana"/>
              </w:rPr>
              <w:fldChar w:fldCharType="begin">
                <w:ffData>
                  <w:name w:val="CaseACocher16"/>
                  <w:enabled/>
                  <w:calcOnExit w:val="0"/>
                  <w:checkBox>
                    <w:sizeAuto/>
                    <w:default w:val="0"/>
                    <w:checked w:val="0"/>
                  </w:checkBox>
                </w:ffData>
              </w:fldChar>
            </w:r>
            <w:bookmarkStart w:id="6" w:name="CaseACocher16"/>
            <w:r>
              <w:rPr>
                <w:rFonts w:ascii="Verdana" w:hAnsi="Verdana"/>
              </w:rPr>
              <w:instrText xml:space="preserve"> FORMCHECKBOX </w:instrText>
            </w:r>
            <w:r>
              <w:rPr>
                <w:rFonts w:ascii="Verdana" w:hAnsi="Verdana"/>
              </w:rPr>
            </w:r>
            <w:r>
              <w:rPr>
                <w:rFonts w:ascii="Verdana" w:hAnsi="Verdana"/>
              </w:rPr>
              <w:fldChar w:fldCharType="separate"/>
            </w:r>
            <w:r>
              <w:rPr>
                <w:rFonts w:ascii="Verdana" w:hAnsi="Verdana"/>
              </w:rPr>
              <w:fldChar w:fldCharType="end"/>
            </w:r>
            <w:bookmarkEnd w:id="6"/>
            <w:r>
              <w:rPr>
                <w:rFonts w:ascii="Verdana" w:hAnsi="Verdana"/>
              </w:rPr>
              <w:t xml:space="preserve"> Tous</w:t>
            </w:r>
          </w:p>
          <w:p>
            <w:pPr>
              <w:rPr>
                <w:rFonts w:ascii="Verdana" w:hAnsi="Verdana"/>
              </w:rPr>
            </w:pPr>
          </w:p>
          <w:p>
            <w:pPr>
              <w:rPr>
                <w:rFonts w:ascii="Verdana" w:hAnsi="Verdana"/>
              </w:rPr>
            </w:pPr>
            <w:r>
              <w:rPr>
                <w:rFonts w:ascii="Verdana" w:hAnsi="Verdana"/>
                <w:bdr w:val="single" w:sz="2" w:space="0" w:color="auto"/>
              </w:rPr>
              <w:t>x</w:t>
            </w:r>
            <w:r>
              <w:rPr>
                <w:rFonts w:ascii="Verdana" w:hAnsi="Verdana"/>
              </w:rPr>
              <w:t xml:space="preserve"> Fédération Wallonie-  </w:t>
            </w:r>
          </w:p>
          <w:p>
            <w:pPr>
              <w:rPr>
                <w:rFonts w:ascii="Verdana" w:hAnsi="Verdana"/>
              </w:rPr>
            </w:pPr>
            <w:r>
              <w:rPr>
                <w:rFonts w:ascii="Verdana" w:hAnsi="Verdana"/>
              </w:rPr>
              <w:t xml:space="preserve">      Bruxelles</w:t>
            </w:r>
            <w:r>
              <w:rPr>
                <w:rFonts w:ascii="Verdana" w:hAnsi="Verdana"/>
              </w:rPr>
              <w:br/>
            </w:r>
            <w:r>
              <w:rPr>
                <w:rFonts w:ascii="Verdana" w:hAnsi="Verdana"/>
              </w:rPr>
              <w:fldChar w:fldCharType="begin">
                <w:ffData>
                  <w:name w:val="CaseACocher18"/>
                  <w:enabled/>
                  <w:calcOnExit w:val="0"/>
                  <w:checkBox>
                    <w:sizeAuto/>
                    <w:default w:val="0"/>
                    <w:checked w:val="0"/>
                  </w:checkBox>
                </w:ffData>
              </w:fldChar>
            </w:r>
            <w:bookmarkStart w:id="7" w:name="CaseACocher18"/>
            <w:r>
              <w:rPr>
                <w:rFonts w:ascii="Verdana" w:hAnsi="Verdana"/>
              </w:rPr>
              <w:instrText xml:space="preserve"> FORMCHECKBOX </w:instrText>
            </w:r>
            <w:r>
              <w:rPr>
                <w:rFonts w:ascii="Verdana" w:hAnsi="Verdana"/>
              </w:rPr>
            </w:r>
            <w:r>
              <w:rPr>
                <w:rFonts w:ascii="Verdana" w:hAnsi="Verdana"/>
              </w:rPr>
              <w:fldChar w:fldCharType="separate"/>
            </w:r>
            <w:r>
              <w:rPr>
                <w:rFonts w:ascii="Verdana" w:hAnsi="Verdana"/>
              </w:rPr>
              <w:fldChar w:fldCharType="end"/>
            </w:r>
            <w:bookmarkEnd w:id="7"/>
            <w:r>
              <w:rPr>
                <w:rFonts w:ascii="Verdana" w:hAnsi="Verdana"/>
              </w:rPr>
              <w:t xml:space="preserve"> Libre subventionné</w:t>
            </w:r>
          </w:p>
          <w:p>
            <w:pPr>
              <w:rPr>
                <w:rFonts w:ascii="Verdana" w:hAnsi="Verdana"/>
              </w:rPr>
            </w:pPr>
            <w:r>
              <w:rPr>
                <w:rFonts w:ascii="Verdana" w:hAnsi="Verdana"/>
              </w:rPr>
              <w:t xml:space="preserve">      </w:t>
            </w:r>
            <w:r>
              <w:rPr>
                <w:rFonts w:ascii="Verdana" w:hAnsi="Verdana"/>
              </w:rPr>
              <w:fldChar w:fldCharType="begin">
                <w:ffData>
                  <w:name w:val="CaseACocher20"/>
                  <w:enabled/>
                  <w:calcOnExit w:val="0"/>
                  <w:checkBox>
                    <w:sizeAuto/>
                    <w:default w:val="0"/>
                    <w:checked w:val="0"/>
                  </w:checkBox>
                </w:ffData>
              </w:fldChar>
            </w:r>
            <w:bookmarkStart w:id="8" w:name="CaseACocher20"/>
            <w:r>
              <w:rPr>
                <w:rFonts w:ascii="Verdana" w:hAnsi="Verdana"/>
              </w:rPr>
              <w:instrText xml:space="preserve"> FORMCHECKBOX </w:instrText>
            </w:r>
            <w:r>
              <w:rPr>
                <w:rFonts w:ascii="Verdana" w:hAnsi="Verdana"/>
              </w:rPr>
            </w:r>
            <w:r>
              <w:rPr>
                <w:rFonts w:ascii="Verdana" w:hAnsi="Verdana"/>
              </w:rPr>
              <w:fldChar w:fldCharType="separate"/>
            </w:r>
            <w:r>
              <w:rPr>
                <w:rFonts w:ascii="Verdana" w:hAnsi="Verdana"/>
              </w:rPr>
              <w:fldChar w:fldCharType="end"/>
            </w:r>
            <w:bookmarkEnd w:id="8"/>
            <w:r>
              <w:rPr>
                <w:rFonts w:ascii="Verdana" w:hAnsi="Verdana"/>
              </w:rPr>
              <w:t xml:space="preserve"> Libre confessionnel</w:t>
            </w:r>
          </w:p>
          <w:p>
            <w:pPr>
              <w:rPr>
                <w:rFonts w:ascii="Verdana" w:hAnsi="Verdana"/>
              </w:rPr>
            </w:pPr>
            <w:r>
              <w:rPr>
                <w:rFonts w:ascii="Verdana" w:hAnsi="Verdana"/>
              </w:rPr>
              <w:t xml:space="preserve">      </w:t>
            </w:r>
            <w:r>
              <w:rPr>
                <w:rFonts w:ascii="Verdana" w:hAnsi="Verdana"/>
              </w:rPr>
              <w:fldChar w:fldCharType="begin">
                <w:ffData>
                  <w:name w:val="CaseACocher21"/>
                  <w:enabled/>
                  <w:calcOnExit w:val="0"/>
                  <w:checkBox>
                    <w:sizeAuto/>
                    <w:default w:val="0"/>
                    <w:checked w:val="0"/>
                  </w:checkBox>
                </w:ffData>
              </w:fldChar>
            </w:r>
            <w:bookmarkStart w:id="9" w:name="CaseACocher21"/>
            <w:r>
              <w:rPr>
                <w:rFonts w:ascii="Verdana" w:hAnsi="Verdana"/>
              </w:rPr>
              <w:instrText xml:space="preserve"> FORMCHECKBOX </w:instrText>
            </w:r>
            <w:r>
              <w:rPr>
                <w:rFonts w:ascii="Verdana" w:hAnsi="Verdana"/>
              </w:rPr>
            </w:r>
            <w:r>
              <w:rPr>
                <w:rFonts w:ascii="Verdana" w:hAnsi="Verdana"/>
              </w:rPr>
              <w:fldChar w:fldCharType="separate"/>
            </w:r>
            <w:r>
              <w:rPr>
                <w:rFonts w:ascii="Verdana" w:hAnsi="Verdana"/>
              </w:rPr>
              <w:fldChar w:fldCharType="end"/>
            </w:r>
            <w:bookmarkEnd w:id="9"/>
            <w:r>
              <w:rPr>
                <w:rFonts w:ascii="Verdana" w:hAnsi="Verdana"/>
              </w:rPr>
              <w:t xml:space="preserve"> Libre non confessionnel</w:t>
            </w:r>
          </w:p>
          <w:p>
            <w:pPr>
              <w:rPr>
                <w:rFonts w:ascii="Verdana" w:hAnsi="Verdana"/>
              </w:rPr>
            </w:pPr>
            <w:r>
              <w:rPr>
                <w:rFonts w:ascii="Verdana" w:hAnsi="Verdana"/>
              </w:rPr>
              <w:fldChar w:fldCharType="begin">
                <w:ffData>
                  <w:name w:val="CaseACocher22"/>
                  <w:enabled/>
                  <w:calcOnExit w:val="0"/>
                  <w:checkBox>
                    <w:sizeAuto/>
                    <w:default w:val="0"/>
                    <w:checked w:val="0"/>
                  </w:checkBox>
                </w:ffData>
              </w:fldChar>
            </w:r>
            <w:bookmarkStart w:id="10" w:name="CaseACocher22"/>
            <w:r>
              <w:rPr>
                <w:rFonts w:ascii="Verdana" w:hAnsi="Verdana"/>
              </w:rPr>
              <w:instrText xml:space="preserve"> FORMCHECKBOX </w:instrText>
            </w:r>
            <w:r>
              <w:rPr>
                <w:rFonts w:ascii="Verdana" w:hAnsi="Verdana"/>
              </w:rPr>
            </w:r>
            <w:r>
              <w:rPr>
                <w:rFonts w:ascii="Verdana" w:hAnsi="Verdana"/>
              </w:rPr>
              <w:fldChar w:fldCharType="separate"/>
            </w:r>
            <w:r>
              <w:rPr>
                <w:rFonts w:ascii="Verdana" w:hAnsi="Verdana"/>
              </w:rPr>
              <w:fldChar w:fldCharType="end"/>
            </w:r>
            <w:bookmarkEnd w:id="10"/>
            <w:r>
              <w:rPr>
                <w:rFonts w:ascii="Verdana" w:hAnsi="Verdana"/>
              </w:rPr>
              <w:t xml:space="preserve"> Officiel subventionné</w:t>
            </w:r>
          </w:p>
          <w:p>
            <w:pPr>
              <w:rPr>
                <w:rFonts w:ascii="Verdana" w:hAnsi="Verdana"/>
              </w:rPr>
            </w:pPr>
          </w:p>
          <w:p>
            <w:pPr>
              <w:rPr>
                <w:rFonts w:ascii="Verdana" w:hAnsi="Verdana"/>
              </w:rPr>
            </w:pPr>
            <w:proofErr w:type="spellStart"/>
            <w:r>
              <w:rPr>
                <w:rFonts w:ascii="Verdana" w:hAnsi="Verdana"/>
                <w:bdr w:val="single" w:sz="4" w:space="0" w:color="auto"/>
              </w:rPr>
              <w:t>X</w:t>
            </w:r>
            <w:r>
              <w:rPr>
                <w:rFonts w:ascii="Verdana" w:hAnsi="Verdana"/>
              </w:rPr>
              <w:t>Libre</w:t>
            </w:r>
            <w:proofErr w:type="spellEnd"/>
            <w:r>
              <w:rPr>
                <w:rFonts w:ascii="Verdana" w:hAnsi="Verdana"/>
              </w:rPr>
              <w:t xml:space="preserve"> subventionné et Officiel subventionné (uniquement Universités, Hautes Ecoles, Ecoles supérieures des arts et établissements d’enseignement de promotion sociale.</w:t>
            </w:r>
          </w:p>
        </w:tc>
        <w:tc>
          <w:tcPr>
            <w:tcW w:w="3780" w:type="dxa"/>
            <w:tcBorders>
              <w:left w:val="single" w:sz="2" w:space="0" w:color="auto"/>
            </w:tcBorders>
          </w:tcPr>
          <w:p>
            <w:pPr>
              <w:rPr>
                <w:rFonts w:ascii="Verdana" w:hAnsi="Verdana"/>
              </w:rPr>
            </w:pPr>
          </w:p>
          <w:p>
            <w:pPr>
              <w:rPr>
                <w:rFonts w:ascii="Verdana" w:hAnsi="Verdana"/>
              </w:rPr>
            </w:pPr>
            <w:r>
              <w:rPr>
                <w:rFonts w:ascii="Verdana" w:hAnsi="Verdana"/>
              </w:rPr>
              <w:fldChar w:fldCharType="begin">
                <w:ffData>
                  <w:name w:val="CaseACocher23"/>
                  <w:enabled/>
                  <w:calcOnExit w:val="0"/>
                  <w:checkBox>
                    <w:sizeAuto/>
                    <w:default w:val="0"/>
                    <w:checked w:val="0"/>
                  </w:checkBox>
                </w:ffData>
              </w:fldChar>
            </w:r>
            <w:bookmarkStart w:id="11" w:name="CaseACocher23"/>
            <w:r>
              <w:rPr>
                <w:rFonts w:ascii="Verdana" w:hAnsi="Verdana"/>
              </w:rPr>
              <w:instrText xml:space="preserve"> FORMCHECKBOX </w:instrText>
            </w:r>
            <w:r>
              <w:rPr>
                <w:rFonts w:ascii="Verdana" w:hAnsi="Verdana"/>
              </w:rPr>
            </w:r>
            <w:r>
              <w:rPr>
                <w:rFonts w:ascii="Verdana" w:hAnsi="Verdana"/>
              </w:rPr>
              <w:fldChar w:fldCharType="separate"/>
            </w:r>
            <w:r>
              <w:rPr>
                <w:rFonts w:ascii="Verdana" w:hAnsi="Verdana"/>
              </w:rPr>
              <w:fldChar w:fldCharType="end"/>
            </w:r>
            <w:bookmarkEnd w:id="11"/>
            <w:r>
              <w:rPr>
                <w:rFonts w:ascii="Verdana" w:hAnsi="Verdana"/>
              </w:rPr>
              <w:t xml:space="preserve"> Tous</w:t>
            </w:r>
          </w:p>
          <w:p>
            <w:pPr>
              <w:rPr>
                <w:rFonts w:ascii="Verdana" w:hAnsi="Verdana"/>
              </w:rPr>
            </w:pPr>
          </w:p>
          <w:p>
            <w:pPr>
              <w:rPr>
                <w:rFonts w:ascii="Verdana" w:hAnsi="Verdana"/>
              </w:rPr>
            </w:pPr>
            <w:r>
              <w:rPr>
                <w:rFonts w:ascii="Verdana" w:hAnsi="Verdana"/>
                <w:bdr w:val="single" w:sz="2" w:space="0" w:color="auto"/>
              </w:rPr>
              <w:t>x</w:t>
            </w:r>
            <w:r>
              <w:rPr>
                <w:rFonts w:ascii="Verdana" w:hAnsi="Verdana"/>
              </w:rPr>
              <w:t xml:space="preserve">  Maternel ordinaire</w:t>
            </w:r>
            <w:r>
              <w:rPr>
                <w:rFonts w:ascii="Verdana" w:hAnsi="Verdana"/>
              </w:rPr>
              <w:br/>
            </w:r>
            <w:r>
              <w:rPr>
                <w:rFonts w:ascii="Verdana" w:hAnsi="Verdana"/>
                <w:bdr w:val="single" w:sz="2" w:space="0" w:color="auto"/>
              </w:rPr>
              <w:t>x</w:t>
            </w:r>
            <w:r>
              <w:rPr>
                <w:rFonts w:ascii="Verdana" w:hAnsi="Verdana"/>
              </w:rPr>
              <w:t xml:space="preserve"> Maternel spécialisé</w:t>
            </w:r>
            <w:r>
              <w:rPr>
                <w:rFonts w:ascii="Verdana" w:hAnsi="Verdana"/>
              </w:rPr>
              <w:br/>
            </w:r>
            <w:r>
              <w:rPr>
                <w:rFonts w:ascii="Verdana" w:hAnsi="Verdana"/>
                <w:bdr w:val="single" w:sz="2" w:space="0" w:color="auto"/>
              </w:rPr>
              <w:t>x</w:t>
            </w:r>
            <w:r>
              <w:rPr>
                <w:rFonts w:ascii="Verdana" w:hAnsi="Verdana"/>
              </w:rPr>
              <w:t xml:space="preserve"> Primaire ordinaire</w:t>
            </w:r>
            <w:r>
              <w:rPr>
                <w:rFonts w:ascii="Verdana" w:hAnsi="Verdana"/>
              </w:rPr>
              <w:br/>
            </w:r>
            <w:r>
              <w:rPr>
                <w:rFonts w:ascii="Verdana" w:hAnsi="Verdana"/>
                <w:bdr w:val="single" w:sz="2" w:space="0" w:color="auto"/>
              </w:rPr>
              <w:t>x</w:t>
            </w:r>
            <w:r>
              <w:rPr>
                <w:rFonts w:ascii="Verdana" w:hAnsi="Verdana"/>
              </w:rPr>
              <w:t xml:space="preserve"> Primaire spécialisé</w:t>
            </w:r>
            <w:r>
              <w:rPr>
                <w:rFonts w:ascii="Verdana" w:hAnsi="Verdana"/>
              </w:rPr>
              <w:br/>
            </w:r>
            <w:r>
              <w:rPr>
                <w:rFonts w:ascii="Verdana" w:hAnsi="Verdana"/>
                <w:bdr w:val="single" w:sz="2" w:space="0" w:color="auto"/>
              </w:rPr>
              <w:t>x</w:t>
            </w:r>
            <w:r>
              <w:rPr>
                <w:rFonts w:ascii="Verdana" w:hAnsi="Verdana"/>
              </w:rPr>
              <w:t xml:space="preserve"> Secondaire artistique</w:t>
            </w:r>
            <w:r>
              <w:rPr>
                <w:rFonts w:ascii="Verdana" w:hAnsi="Verdana"/>
              </w:rPr>
              <w:br/>
            </w:r>
            <w:r>
              <w:rPr>
                <w:rFonts w:ascii="Verdana" w:hAnsi="Verdana"/>
                <w:bdr w:val="single" w:sz="2" w:space="0" w:color="auto"/>
              </w:rPr>
              <w:t>x</w:t>
            </w:r>
            <w:r>
              <w:rPr>
                <w:rFonts w:ascii="Verdana" w:hAnsi="Verdana"/>
              </w:rPr>
              <w:t xml:space="preserve"> Secondaire ordinaire CEFA</w:t>
            </w:r>
            <w:r>
              <w:rPr>
                <w:rFonts w:ascii="Verdana" w:hAnsi="Verdana"/>
              </w:rPr>
              <w:br/>
            </w:r>
            <w:r>
              <w:rPr>
                <w:rFonts w:ascii="Verdana" w:hAnsi="Verdana"/>
                <w:bdr w:val="single" w:sz="2" w:space="0" w:color="auto"/>
              </w:rPr>
              <w:t>x</w:t>
            </w:r>
            <w:r>
              <w:rPr>
                <w:rFonts w:ascii="Verdana" w:hAnsi="Verdana"/>
              </w:rPr>
              <w:t xml:space="preserve"> Secondaire ordinaire obligatoire</w:t>
            </w:r>
          </w:p>
          <w:p>
            <w:pPr>
              <w:rPr>
                <w:rFonts w:ascii="Verdana" w:hAnsi="Verdana"/>
              </w:rPr>
            </w:pPr>
            <w:r>
              <w:rPr>
                <w:rFonts w:ascii="Verdana" w:hAnsi="Verdana"/>
                <w:bdr w:val="single" w:sz="2" w:space="0" w:color="auto"/>
              </w:rPr>
              <w:t>x</w:t>
            </w:r>
            <w:r>
              <w:rPr>
                <w:rFonts w:ascii="Verdana" w:hAnsi="Verdana"/>
              </w:rPr>
              <w:t xml:space="preserve"> Secondaire spécialisé</w:t>
            </w:r>
          </w:p>
          <w:p>
            <w:pPr>
              <w:rPr>
                <w:rFonts w:ascii="Verdana" w:hAnsi="Verdana"/>
              </w:rPr>
            </w:pPr>
            <w:r>
              <w:rPr>
                <w:rFonts w:ascii="Verdana" w:hAnsi="Verdana"/>
              </w:rPr>
              <w:fldChar w:fldCharType="begin">
                <w:ffData>
                  <w:name w:val="CaseACocher32"/>
                  <w:enabled/>
                  <w:calcOnExit w:val="0"/>
                  <w:checkBox>
                    <w:sizeAuto/>
                    <w:default w:val="0"/>
                    <w:checked w:val="0"/>
                  </w:checkBox>
                </w:ffData>
              </w:fldChar>
            </w:r>
            <w:bookmarkStart w:id="12" w:name="CaseACocher32"/>
            <w:r>
              <w:rPr>
                <w:rFonts w:ascii="Verdana" w:hAnsi="Verdana"/>
              </w:rPr>
              <w:instrText xml:space="preserve"> FORMCHECKBOX </w:instrText>
            </w:r>
            <w:r>
              <w:rPr>
                <w:rFonts w:ascii="Verdana" w:hAnsi="Verdana"/>
              </w:rPr>
            </w:r>
            <w:r>
              <w:rPr>
                <w:rFonts w:ascii="Verdana" w:hAnsi="Verdana"/>
              </w:rPr>
              <w:fldChar w:fldCharType="separate"/>
            </w:r>
            <w:r>
              <w:rPr>
                <w:rFonts w:ascii="Verdana" w:hAnsi="Verdana"/>
              </w:rPr>
              <w:fldChar w:fldCharType="end"/>
            </w:r>
            <w:bookmarkEnd w:id="12"/>
            <w:r>
              <w:rPr>
                <w:rFonts w:ascii="Verdana" w:hAnsi="Verdana"/>
              </w:rPr>
              <w:t xml:space="preserve"> Artistique à horaire réduit</w:t>
            </w:r>
            <w:r>
              <w:rPr>
                <w:rFonts w:ascii="Verdana" w:hAnsi="Verdana"/>
              </w:rPr>
              <w:br/>
            </w:r>
            <w:r>
              <w:rPr>
                <w:rFonts w:ascii="Verdana" w:hAnsi="Verdana"/>
                <w:bdr w:val="single" w:sz="4" w:space="0" w:color="auto"/>
              </w:rPr>
              <w:t>X</w:t>
            </w:r>
            <w:r>
              <w:rPr>
                <w:rFonts w:ascii="Verdana" w:hAnsi="Verdana"/>
              </w:rPr>
              <w:t xml:space="preserve"> Promotion sociale secondaire</w:t>
            </w:r>
            <w:r>
              <w:rPr>
                <w:rFonts w:ascii="Verdana" w:hAnsi="Verdana"/>
              </w:rPr>
              <w:br/>
            </w:r>
            <w:r>
              <w:rPr>
                <w:rFonts w:ascii="Verdana" w:hAnsi="Verdana"/>
                <w:bdr w:val="single" w:sz="4" w:space="0" w:color="auto"/>
              </w:rPr>
              <w:t>X</w:t>
            </w:r>
            <w:r>
              <w:rPr>
                <w:rFonts w:ascii="Verdana" w:hAnsi="Verdana"/>
              </w:rPr>
              <w:t xml:space="preserve">  Promotion sociale supérieur</w:t>
            </w:r>
          </w:p>
        </w:tc>
        <w:tc>
          <w:tcPr>
            <w:tcW w:w="3240" w:type="dxa"/>
          </w:tcPr>
          <w:p>
            <w:pPr>
              <w:rPr>
                <w:rFonts w:ascii="Verdana" w:hAnsi="Verdana"/>
              </w:rPr>
            </w:pPr>
          </w:p>
          <w:p>
            <w:pPr>
              <w:rPr>
                <w:rFonts w:ascii="Verdana" w:hAnsi="Verdana"/>
              </w:rPr>
            </w:pPr>
            <w:r>
              <w:rPr>
                <w:rFonts w:ascii="Verdana" w:hAnsi="Verdana"/>
                <w:bdr w:val="single" w:sz="4" w:space="0" w:color="auto"/>
              </w:rPr>
              <w:t>X</w:t>
            </w:r>
            <w:r>
              <w:rPr>
                <w:rFonts w:ascii="Verdana" w:hAnsi="Verdana"/>
              </w:rPr>
              <w:t xml:space="preserve"> Universitaire</w:t>
            </w:r>
            <w:r>
              <w:rPr>
                <w:rFonts w:ascii="Verdana" w:hAnsi="Verdana"/>
              </w:rPr>
              <w:br/>
            </w:r>
            <w:r>
              <w:rPr>
                <w:rFonts w:ascii="Verdana" w:hAnsi="Verdana"/>
                <w:bdr w:val="single" w:sz="4" w:space="0" w:color="auto"/>
              </w:rPr>
              <w:t>X</w:t>
            </w:r>
            <w:r>
              <w:rPr>
                <w:rFonts w:ascii="Verdana" w:hAnsi="Verdana"/>
              </w:rPr>
              <w:t xml:space="preserve"> Hautes Ecoles</w:t>
            </w:r>
            <w:r>
              <w:rPr>
                <w:rFonts w:ascii="Verdana" w:hAnsi="Verdana"/>
              </w:rPr>
              <w:br/>
            </w:r>
            <w:r>
              <w:rPr>
                <w:rFonts w:ascii="Verdana" w:hAnsi="Verdana"/>
                <w:bdr w:val="single" w:sz="4" w:space="0" w:color="auto"/>
              </w:rPr>
              <w:t>X</w:t>
            </w:r>
            <w:r>
              <w:rPr>
                <w:rFonts w:ascii="Verdana" w:hAnsi="Verdana"/>
              </w:rPr>
              <w:t xml:space="preserve"> ESA – Ecoles sup. des arts</w:t>
            </w:r>
            <w:r>
              <w:rPr>
                <w:rFonts w:ascii="Verdana" w:hAnsi="Verdana"/>
              </w:rPr>
              <w:br/>
            </w:r>
            <w:r>
              <w:rPr>
                <w:rFonts w:ascii="Verdana" w:hAnsi="Verdana"/>
                <w:bdr w:val="single" w:sz="4" w:space="0" w:color="auto"/>
              </w:rPr>
              <w:t>X</w:t>
            </w:r>
            <w:r>
              <w:rPr>
                <w:rFonts w:ascii="Verdana" w:hAnsi="Verdana"/>
              </w:rPr>
              <w:t xml:space="preserve"> Centre de dépaysement</w:t>
            </w:r>
            <w:r>
              <w:rPr>
                <w:rFonts w:ascii="Verdana" w:hAnsi="Verdana"/>
              </w:rPr>
              <w:br/>
            </w:r>
            <w:r>
              <w:rPr>
                <w:rFonts w:ascii="Verdana" w:hAnsi="Verdana"/>
              </w:rPr>
              <w:fldChar w:fldCharType="begin">
                <w:ffData>
                  <w:name w:val="CaseACocher39"/>
                  <w:enabled/>
                  <w:calcOnExit w:val="0"/>
                  <w:checkBox>
                    <w:sizeAuto/>
                    <w:default w:val="0"/>
                    <w:checked w:val="0"/>
                  </w:checkBox>
                </w:ffData>
              </w:fldChar>
            </w:r>
            <w:bookmarkStart w:id="13" w:name="CaseACocher39"/>
            <w:r>
              <w:rPr>
                <w:rFonts w:ascii="Verdana" w:hAnsi="Verdana"/>
              </w:rPr>
              <w:instrText xml:space="preserve"> FORMCHECKBOX </w:instrText>
            </w:r>
            <w:r>
              <w:rPr>
                <w:rFonts w:ascii="Verdana" w:hAnsi="Verdana"/>
              </w:rPr>
            </w:r>
            <w:r>
              <w:rPr>
                <w:rFonts w:ascii="Verdana" w:hAnsi="Verdana"/>
              </w:rPr>
              <w:fldChar w:fldCharType="separate"/>
            </w:r>
            <w:r>
              <w:rPr>
                <w:rFonts w:ascii="Verdana" w:hAnsi="Verdana"/>
              </w:rPr>
              <w:fldChar w:fldCharType="end"/>
            </w:r>
            <w:bookmarkEnd w:id="13"/>
            <w:r>
              <w:rPr>
                <w:rFonts w:ascii="Verdana" w:hAnsi="Verdana"/>
              </w:rPr>
              <w:t xml:space="preserve"> Centre de Technologie Avancée</w:t>
            </w:r>
            <w:r>
              <w:rPr>
                <w:rFonts w:ascii="Verdana" w:hAnsi="Verdana"/>
              </w:rPr>
              <w:br/>
            </w:r>
            <w:r>
              <w:rPr>
                <w:rFonts w:ascii="Verdana" w:hAnsi="Verdana"/>
                <w:bdr w:val="single" w:sz="4" w:space="0" w:color="auto"/>
              </w:rPr>
              <w:t>X</w:t>
            </w:r>
            <w:r>
              <w:rPr>
                <w:rFonts w:ascii="Verdana" w:hAnsi="Verdana"/>
              </w:rPr>
              <w:t xml:space="preserve"> Centre PMS</w:t>
            </w:r>
            <w:r>
              <w:rPr>
                <w:rFonts w:ascii="Verdana" w:hAnsi="Verdana"/>
              </w:rPr>
              <w:br/>
            </w:r>
            <w:r>
              <w:rPr>
                <w:rFonts w:ascii="Verdana" w:hAnsi="Verdana"/>
              </w:rPr>
              <w:fldChar w:fldCharType="begin">
                <w:ffData>
                  <w:name w:val="CaseACocher41"/>
                  <w:enabled/>
                  <w:calcOnExit w:val="0"/>
                  <w:checkBox>
                    <w:sizeAuto/>
                    <w:default w:val="0"/>
                    <w:checked w:val="0"/>
                  </w:checkBox>
                </w:ffData>
              </w:fldChar>
            </w:r>
            <w:bookmarkStart w:id="14" w:name="CaseACocher41"/>
            <w:r>
              <w:rPr>
                <w:rFonts w:ascii="Verdana" w:hAnsi="Verdana"/>
              </w:rPr>
              <w:instrText xml:space="preserve"> FORMCHECKBOX </w:instrText>
            </w:r>
            <w:r>
              <w:rPr>
                <w:rFonts w:ascii="Verdana" w:hAnsi="Verdana"/>
              </w:rPr>
            </w:r>
            <w:r>
              <w:rPr>
                <w:rFonts w:ascii="Verdana" w:hAnsi="Verdana"/>
              </w:rPr>
              <w:fldChar w:fldCharType="separate"/>
            </w:r>
            <w:r>
              <w:rPr>
                <w:rFonts w:ascii="Verdana" w:hAnsi="Verdana"/>
              </w:rPr>
              <w:fldChar w:fldCharType="end"/>
            </w:r>
            <w:bookmarkEnd w:id="14"/>
            <w:r>
              <w:rPr>
                <w:rFonts w:ascii="Verdana" w:hAnsi="Verdana"/>
              </w:rPr>
              <w:t xml:space="preserve"> Service PSE</w:t>
            </w:r>
            <w:r>
              <w:rPr>
                <w:rFonts w:ascii="Verdana" w:hAnsi="Verdana"/>
              </w:rPr>
              <w:br/>
            </w:r>
            <w:r>
              <w:rPr>
                <w:rFonts w:ascii="Verdana" w:hAnsi="Verdana"/>
              </w:rPr>
              <w:fldChar w:fldCharType="begin">
                <w:ffData>
                  <w:name w:val="CaseACocher42"/>
                  <w:enabled/>
                  <w:calcOnExit w:val="0"/>
                  <w:checkBox>
                    <w:sizeAuto/>
                    <w:default w:val="0"/>
                    <w:checked w:val="0"/>
                  </w:checkBox>
                </w:ffData>
              </w:fldChar>
            </w:r>
            <w:bookmarkStart w:id="15" w:name="CaseACocher42"/>
            <w:r>
              <w:rPr>
                <w:rFonts w:ascii="Verdana" w:hAnsi="Verdana"/>
              </w:rPr>
              <w:instrText xml:space="preserve"> FORMCHECKBOX </w:instrText>
            </w:r>
            <w:r>
              <w:rPr>
                <w:rFonts w:ascii="Verdana" w:hAnsi="Verdana"/>
              </w:rPr>
            </w:r>
            <w:r>
              <w:rPr>
                <w:rFonts w:ascii="Verdana" w:hAnsi="Verdana"/>
              </w:rPr>
              <w:fldChar w:fldCharType="separate"/>
            </w:r>
            <w:r>
              <w:rPr>
                <w:rFonts w:ascii="Verdana" w:hAnsi="Verdana"/>
              </w:rPr>
              <w:fldChar w:fldCharType="end"/>
            </w:r>
            <w:bookmarkEnd w:id="15"/>
            <w:r>
              <w:rPr>
                <w:rFonts w:ascii="Verdana" w:hAnsi="Verdana"/>
              </w:rPr>
              <w:t xml:space="preserve"> Centre technique</w:t>
            </w:r>
            <w:r>
              <w:rPr>
                <w:rFonts w:ascii="Verdana" w:hAnsi="Verdana"/>
              </w:rPr>
              <w:br/>
            </w:r>
            <w:r>
              <w:rPr>
                <w:rFonts w:ascii="Verdana" w:hAnsi="Verdana"/>
                <w:bdr w:val="single" w:sz="2" w:space="0" w:color="auto"/>
              </w:rPr>
              <w:t>x</w:t>
            </w:r>
            <w:r>
              <w:rPr>
                <w:rFonts w:ascii="Verdana" w:hAnsi="Verdana"/>
              </w:rPr>
              <w:t xml:space="preserve"> Home d’accueil permanent</w:t>
            </w:r>
            <w:r>
              <w:rPr>
                <w:rFonts w:ascii="Verdana" w:hAnsi="Verdana"/>
              </w:rPr>
              <w:br/>
            </w:r>
            <w:r>
              <w:rPr>
                <w:rFonts w:ascii="Verdana" w:hAnsi="Verdana"/>
                <w:bdr w:val="single" w:sz="2" w:space="0" w:color="auto"/>
              </w:rPr>
              <w:t>x</w:t>
            </w:r>
            <w:r>
              <w:rPr>
                <w:rFonts w:ascii="Verdana" w:hAnsi="Verdana"/>
              </w:rPr>
              <w:t xml:space="preserve"> Internat primaire ordinaire</w:t>
            </w:r>
            <w:r>
              <w:rPr>
                <w:rFonts w:ascii="Verdana" w:hAnsi="Verdana"/>
              </w:rPr>
              <w:br/>
            </w:r>
            <w:r>
              <w:rPr>
                <w:rFonts w:ascii="Verdana" w:hAnsi="Verdana"/>
                <w:bdr w:val="single" w:sz="2" w:space="0" w:color="auto"/>
              </w:rPr>
              <w:t>x</w:t>
            </w:r>
            <w:r>
              <w:rPr>
                <w:rFonts w:ascii="Verdana" w:hAnsi="Verdana"/>
              </w:rPr>
              <w:t xml:space="preserve"> Internat secondaire ordinaire</w:t>
            </w:r>
          </w:p>
          <w:p>
            <w:pPr>
              <w:rPr>
                <w:rFonts w:ascii="Verdana" w:hAnsi="Verdana"/>
              </w:rPr>
            </w:pPr>
            <w:r>
              <w:rPr>
                <w:rFonts w:ascii="Verdana" w:hAnsi="Verdana"/>
                <w:bdr w:val="single" w:sz="2" w:space="0" w:color="auto"/>
              </w:rPr>
              <w:t>x</w:t>
            </w:r>
            <w:r>
              <w:rPr>
                <w:rFonts w:ascii="Verdana" w:hAnsi="Verdana"/>
              </w:rPr>
              <w:t xml:space="preserve"> Internat spécialisé</w:t>
            </w:r>
            <w:r>
              <w:rPr>
                <w:rFonts w:ascii="Verdana" w:hAnsi="Verdana"/>
              </w:rPr>
              <w:br/>
            </w:r>
            <w:r>
              <w:rPr>
                <w:rFonts w:ascii="Verdana" w:hAnsi="Verdana"/>
                <w:bdr w:val="single" w:sz="2" w:space="0" w:color="auto"/>
              </w:rPr>
              <w:t>x</w:t>
            </w:r>
            <w:r>
              <w:rPr>
                <w:rFonts w:ascii="Verdana" w:hAnsi="Verdana"/>
              </w:rPr>
              <w:t xml:space="preserve"> Internat supérieur</w:t>
            </w:r>
          </w:p>
        </w:tc>
      </w:tr>
    </w:tbl>
    <w:p>
      <w:pPr>
        <w:rPr>
          <w:rFonts w:ascii="Verdana" w:hAnsi="Verdana"/>
          <w:b/>
        </w:rPr>
      </w:pPr>
    </w:p>
    <w:p>
      <w:pPr>
        <w:rPr>
          <w:rFonts w:ascii="Verdana" w:hAnsi="Verdana"/>
          <w:b/>
        </w:rPr>
      </w:pPr>
      <w:r>
        <w:rPr>
          <w:rFonts w:ascii="Verdana" w:hAnsi="Verdana"/>
          <w:b/>
        </w:rPr>
        <w:t>Aux pouvoirs organisateurs</w:t>
      </w:r>
    </w:p>
    <w:p>
      <w:pPr>
        <w:ind w:left="360"/>
        <w:rPr>
          <w:rFonts w:ascii="Verdana" w:hAnsi="Verdana"/>
        </w:rPr>
      </w:pPr>
    </w:p>
    <w:p>
      <w:pPr>
        <w:ind w:left="180"/>
        <w:rPr>
          <w:rFonts w:ascii="Verdana" w:hAnsi="Verdana"/>
        </w:rPr>
      </w:pPr>
      <w:r>
        <w:rPr>
          <w:rFonts w:ascii="Verdana" w:hAnsi="Verdana"/>
        </w:rPr>
        <w:t xml:space="preserve">  </w:t>
      </w:r>
      <w:r>
        <w:rPr>
          <w:rFonts w:ascii="Verdana" w:hAnsi="Verdana"/>
        </w:rPr>
        <w:fldChar w:fldCharType="begin">
          <w:ffData>
            <w:name w:val="CaseACocher48"/>
            <w:enabled/>
            <w:calcOnExit w:val="0"/>
            <w:checkBox>
              <w:sizeAuto/>
              <w:default w:val="0"/>
              <w:checked w:val="0"/>
            </w:checkBox>
          </w:ffData>
        </w:fldChar>
      </w:r>
      <w:bookmarkStart w:id="16" w:name="CaseACocher48"/>
      <w:r>
        <w:rPr>
          <w:rFonts w:ascii="Verdana" w:hAnsi="Verdana"/>
        </w:rPr>
        <w:instrText xml:space="preserve"> FORMCHECKBOX </w:instrText>
      </w:r>
      <w:r>
        <w:rPr>
          <w:rFonts w:ascii="Verdana" w:hAnsi="Verdana"/>
        </w:rPr>
      </w:r>
      <w:r>
        <w:rPr>
          <w:rFonts w:ascii="Verdana" w:hAnsi="Verdana"/>
        </w:rPr>
        <w:fldChar w:fldCharType="separate"/>
      </w:r>
      <w:r>
        <w:rPr>
          <w:rFonts w:ascii="Verdana" w:hAnsi="Verdana"/>
        </w:rPr>
        <w:fldChar w:fldCharType="end"/>
      </w:r>
      <w:bookmarkEnd w:id="16"/>
      <w:r>
        <w:rPr>
          <w:rFonts w:ascii="Verdana" w:hAnsi="Verdana"/>
        </w:rPr>
        <w:t xml:space="preserve"> Tous les pouvoirs organisateurs concernés par les établissements sélectionnés reçoivent également la circulaire.</w:t>
      </w:r>
    </w:p>
    <w:p>
      <w:pPr>
        <w:rPr>
          <w:rFonts w:ascii="Verdana" w:hAnsi="Verdana"/>
        </w:rPr>
      </w:pPr>
    </w:p>
    <w:p>
      <w:pPr>
        <w:rPr>
          <w:rFonts w:ascii="Verdana" w:hAnsi="Verdana"/>
          <w:b/>
        </w:rPr>
      </w:pPr>
      <w:r>
        <w:rPr>
          <w:rFonts w:ascii="Verdana" w:hAnsi="Verdana"/>
          <w:b/>
        </w:rPr>
        <w:t>Pour information</w:t>
      </w:r>
    </w:p>
    <w:p>
      <w:pPr>
        <w:ind w:left="284"/>
        <w:rPr>
          <w:rFonts w:ascii="Verdana" w:hAnsi="Verdana"/>
        </w:rPr>
      </w:pPr>
      <w:r>
        <w:rPr>
          <w:rFonts w:ascii="Verdana" w:hAnsi="Verdana"/>
        </w:rPr>
        <w:fldChar w:fldCharType="begin">
          <w:ffData>
            <w:name w:val=""/>
            <w:enabled/>
            <w:calcOnExit w:val="0"/>
            <w:checkBox>
              <w:sizeAuto/>
              <w:default w:val="1"/>
            </w:checkBox>
          </w:ffData>
        </w:fldChar>
      </w:r>
      <w:r>
        <w:rPr>
          <w:rFonts w:ascii="Verdana" w:hAnsi="Verdana"/>
        </w:rPr>
        <w:instrText xml:space="preserve"> FORMCHECKBOX </w:instrText>
      </w:r>
      <w:r>
        <w:rPr>
          <w:rFonts w:ascii="Verdana" w:hAnsi="Verdana"/>
        </w:rPr>
      </w:r>
      <w:r>
        <w:rPr>
          <w:rFonts w:ascii="Verdana" w:hAnsi="Verdana"/>
        </w:rPr>
        <w:fldChar w:fldCharType="separate"/>
      </w:r>
      <w:r>
        <w:rPr>
          <w:rFonts w:ascii="Verdana" w:hAnsi="Verdana"/>
        </w:rPr>
        <w:fldChar w:fldCharType="end"/>
      </w:r>
      <w:r>
        <w:rPr>
          <w:rFonts w:ascii="Verdana" w:hAnsi="Verdana"/>
        </w:rPr>
        <w:t xml:space="preserve"> Inspecteur général coordonnateur du Service général de l’inspection</w:t>
      </w:r>
    </w:p>
    <w:p>
      <w:pPr>
        <w:ind w:left="284"/>
        <w:rPr>
          <w:rFonts w:ascii="Verdana" w:hAnsi="Verdana"/>
        </w:rPr>
      </w:pPr>
      <w:r>
        <w:rPr>
          <w:rFonts w:ascii="Verdana" w:hAnsi="Verdana"/>
        </w:rPr>
        <w:fldChar w:fldCharType="begin">
          <w:ffData>
            <w:name w:val=""/>
            <w:enabled/>
            <w:calcOnExit w:val="0"/>
            <w:checkBox>
              <w:sizeAuto/>
              <w:default w:val="1"/>
            </w:checkBox>
          </w:ffData>
        </w:fldChar>
      </w:r>
      <w:r>
        <w:rPr>
          <w:rFonts w:ascii="Verdana" w:hAnsi="Verdana"/>
        </w:rPr>
        <w:instrText xml:space="preserve"> FORMCHECKBOX </w:instrText>
      </w:r>
      <w:r>
        <w:rPr>
          <w:rFonts w:ascii="Verdana" w:hAnsi="Verdana"/>
        </w:rPr>
      </w:r>
      <w:r>
        <w:rPr>
          <w:rFonts w:ascii="Verdana" w:hAnsi="Verdana"/>
        </w:rPr>
        <w:fldChar w:fldCharType="separate"/>
      </w:r>
      <w:r>
        <w:rPr>
          <w:rFonts w:ascii="Verdana" w:hAnsi="Verdana"/>
        </w:rPr>
        <w:fldChar w:fldCharType="end"/>
      </w:r>
      <w:r>
        <w:rPr>
          <w:rFonts w:ascii="Verdana" w:hAnsi="Verdana"/>
        </w:rPr>
        <w:t xml:space="preserve"> Inspecteurs du fondamental</w:t>
      </w:r>
    </w:p>
    <w:p>
      <w:pPr>
        <w:ind w:left="284"/>
        <w:rPr>
          <w:rFonts w:ascii="Verdana" w:hAnsi="Verdana"/>
        </w:rPr>
      </w:pPr>
      <w:r>
        <w:rPr>
          <w:rFonts w:ascii="Verdana" w:hAnsi="Verdana"/>
        </w:rPr>
        <w:fldChar w:fldCharType="begin">
          <w:ffData>
            <w:name w:val=""/>
            <w:enabled/>
            <w:calcOnExit w:val="0"/>
            <w:checkBox>
              <w:sizeAuto/>
              <w:default w:val="1"/>
            </w:checkBox>
          </w:ffData>
        </w:fldChar>
      </w:r>
      <w:r>
        <w:rPr>
          <w:rFonts w:ascii="Verdana" w:hAnsi="Verdana"/>
        </w:rPr>
        <w:instrText xml:space="preserve"> FORMCHECKBOX </w:instrText>
      </w:r>
      <w:r>
        <w:rPr>
          <w:rFonts w:ascii="Verdana" w:hAnsi="Verdana"/>
        </w:rPr>
      </w:r>
      <w:r>
        <w:rPr>
          <w:rFonts w:ascii="Verdana" w:hAnsi="Verdana"/>
        </w:rPr>
        <w:fldChar w:fldCharType="separate"/>
      </w:r>
      <w:r>
        <w:rPr>
          <w:rFonts w:ascii="Verdana" w:hAnsi="Verdana"/>
        </w:rPr>
        <w:fldChar w:fldCharType="end"/>
      </w:r>
      <w:r>
        <w:rPr>
          <w:rFonts w:ascii="Verdana" w:hAnsi="Verdana"/>
        </w:rPr>
        <w:t xml:space="preserve"> Inspecteurs du secondaire</w:t>
      </w:r>
    </w:p>
    <w:p>
      <w:pPr>
        <w:ind w:left="284"/>
        <w:rPr>
          <w:rFonts w:ascii="Verdana" w:hAnsi="Verdana"/>
        </w:rPr>
      </w:pPr>
      <w:r>
        <w:rPr>
          <w:rFonts w:ascii="Verdana" w:hAnsi="Verdana"/>
        </w:rPr>
        <w:fldChar w:fldCharType="begin">
          <w:ffData>
            <w:name w:val=""/>
            <w:enabled/>
            <w:calcOnExit w:val="0"/>
            <w:checkBox>
              <w:sizeAuto/>
              <w:default w:val="1"/>
            </w:checkBox>
          </w:ffData>
        </w:fldChar>
      </w:r>
      <w:r>
        <w:rPr>
          <w:rFonts w:ascii="Verdana" w:hAnsi="Verdana"/>
        </w:rPr>
        <w:instrText xml:space="preserve"> FORMCHECKBOX </w:instrText>
      </w:r>
      <w:r>
        <w:rPr>
          <w:rFonts w:ascii="Verdana" w:hAnsi="Verdana"/>
        </w:rPr>
      </w:r>
      <w:r>
        <w:rPr>
          <w:rFonts w:ascii="Verdana" w:hAnsi="Verdana"/>
        </w:rPr>
        <w:fldChar w:fldCharType="separate"/>
      </w:r>
      <w:r>
        <w:rPr>
          <w:rFonts w:ascii="Verdana" w:hAnsi="Verdana"/>
        </w:rPr>
        <w:fldChar w:fldCharType="end"/>
      </w:r>
      <w:r>
        <w:rPr>
          <w:rFonts w:ascii="Verdana" w:hAnsi="Verdana"/>
        </w:rPr>
        <w:t xml:space="preserve"> Inspecteurs du spécialisé</w:t>
      </w:r>
    </w:p>
    <w:p>
      <w:pPr>
        <w:ind w:left="284"/>
        <w:rPr>
          <w:rFonts w:ascii="Verdana" w:hAnsi="Verdana"/>
        </w:rPr>
      </w:pPr>
      <w:r>
        <w:rPr>
          <w:rFonts w:ascii="Verdana" w:hAnsi="Verdana"/>
        </w:rPr>
        <w:fldChar w:fldCharType="begin">
          <w:ffData>
            <w:name w:val=""/>
            <w:enabled/>
            <w:calcOnExit w:val="0"/>
            <w:checkBox>
              <w:sizeAuto/>
              <w:default w:val="1"/>
            </w:checkBox>
          </w:ffData>
        </w:fldChar>
      </w:r>
      <w:r>
        <w:rPr>
          <w:rFonts w:ascii="Verdana" w:hAnsi="Verdana"/>
        </w:rPr>
        <w:instrText xml:space="preserve"> FORMCHECKBOX </w:instrText>
      </w:r>
      <w:r>
        <w:rPr>
          <w:rFonts w:ascii="Verdana" w:hAnsi="Verdana"/>
        </w:rPr>
      </w:r>
      <w:r>
        <w:rPr>
          <w:rFonts w:ascii="Verdana" w:hAnsi="Verdana"/>
        </w:rPr>
        <w:fldChar w:fldCharType="separate"/>
      </w:r>
      <w:r>
        <w:rPr>
          <w:rFonts w:ascii="Verdana" w:hAnsi="Verdana"/>
        </w:rPr>
        <w:fldChar w:fldCharType="end"/>
      </w:r>
      <w:r>
        <w:rPr>
          <w:rFonts w:ascii="Verdana" w:hAnsi="Verdana"/>
        </w:rPr>
        <w:t xml:space="preserve"> Inspecteurs de promotion sociale</w:t>
      </w:r>
    </w:p>
    <w:p>
      <w:pPr>
        <w:ind w:left="284"/>
        <w:rPr>
          <w:rFonts w:ascii="Verdana" w:hAnsi="Verdana"/>
        </w:rPr>
      </w:pPr>
      <w:r>
        <w:rPr>
          <w:rFonts w:ascii="Verdana" w:hAnsi="Verdana"/>
        </w:rPr>
        <w:fldChar w:fldCharType="begin">
          <w:ffData>
            <w:name w:val="CaseACocher59"/>
            <w:enabled/>
            <w:calcOnExit w:val="0"/>
            <w:checkBox>
              <w:sizeAuto/>
              <w:default w:val="0"/>
              <w:checked w:val="0"/>
            </w:checkBox>
          </w:ffData>
        </w:fldChar>
      </w:r>
      <w:r>
        <w:rPr>
          <w:rFonts w:ascii="Verdana" w:hAnsi="Verdana"/>
        </w:rPr>
        <w:instrText xml:space="preserve"> FORMCHECKBOX </w:instrText>
      </w:r>
      <w:r>
        <w:rPr>
          <w:rFonts w:ascii="Verdana" w:hAnsi="Verdana"/>
        </w:rPr>
      </w:r>
      <w:r>
        <w:rPr>
          <w:rFonts w:ascii="Verdana" w:hAnsi="Verdana"/>
        </w:rPr>
        <w:fldChar w:fldCharType="separate"/>
      </w:r>
      <w:r>
        <w:rPr>
          <w:rFonts w:ascii="Verdana" w:hAnsi="Verdana"/>
        </w:rPr>
        <w:fldChar w:fldCharType="end"/>
      </w:r>
      <w:r>
        <w:rPr>
          <w:rFonts w:ascii="Verdana" w:hAnsi="Verdana"/>
        </w:rPr>
        <w:t xml:space="preserve"> Inspecteurs des CPMS</w:t>
      </w:r>
    </w:p>
    <w:p>
      <w:pPr>
        <w:ind w:left="284"/>
        <w:rPr>
          <w:rFonts w:ascii="Verdana" w:hAnsi="Verdana"/>
        </w:rPr>
      </w:pPr>
      <w:r>
        <w:rPr>
          <w:rFonts w:ascii="Verdana" w:hAnsi="Verdana"/>
        </w:rPr>
        <w:fldChar w:fldCharType="begin">
          <w:ffData>
            <w:name w:val="CaseACocher59"/>
            <w:enabled/>
            <w:calcOnExit w:val="0"/>
            <w:checkBox>
              <w:sizeAuto/>
              <w:default w:val="0"/>
              <w:checked w:val="0"/>
            </w:checkBox>
          </w:ffData>
        </w:fldChar>
      </w:r>
      <w:r>
        <w:rPr>
          <w:rFonts w:ascii="Verdana" w:hAnsi="Verdana"/>
        </w:rPr>
        <w:instrText xml:space="preserve"> FORMCHECKBOX </w:instrText>
      </w:r>
      <w:r>
        <w:rPr>
          <w:rFonts w:ascii="Verdana" w:hAnsi="Verdana"/>
        </w:rPr>
      </w:r>
      <w:r>
        <w:rPr>
          <w:rFonts w:ascii="Verdana" w:hAnsi="Verdana"/>
        </w:rPr>
        <w:fldChar w:fldCharType="separate"/>
      </w:r>
      <w:r>
        <w:rPr>
          <w:rFonts w:ascii="Verdana" w:hAnsi="Verdana"/>
        </w:rPr>
        <w:fldChar w:fldCharType="end"/>
      </w:r>
      <w:r>
        <w:rPr>
          <w:rFonts w:ascii="Verdana" w:hAnsi="Verdana"/>
        </w:rPr>
        <w:t xml:space="preserve"> Inspecteurs de l’</w:t>
      </w:r>
      <w:smartTag w:uri="urn:schemas-microsoft-com:office:smarttags" w:element="PersonName">
        <w:r>
          <w:rPr>
            <w:rFonts w:ascii="Verdana" w:hAnsi="Verdana"/>
          </w:rPr>
          <w:t>enseignement</w:t>
        </w:r>
      </w:smartTag>
      <w:r>
        <w:rPr>
          <w:rFonts w:ascii="Verdana" w:hAnsi="Verdana"/>
        </w:rPr>
        <w:t xml:space="preserve"> artistique</w:t>
      </w:r>
    </w:p>
    <w:p>
      <w:pPr>
        <w:ind w:left="284"/>
        <w:rPr>
          <w:rFonts w:ascii="Verdana" w:hAnsi="Verdana"/>
        </w:rPr>
      </w:pPr>
      <w:r>
        <w:rPr>
          <w:rFonts w:ascii="Verdana" w:hAnsi="Verdana"/>
        </w:rPr>
        <w:fldChar w:fldCharType="begin">
          <w:ffData>
            <w:name w:val="CaseACocher59"/>
            <w:enabled/>
            <w:calcOnExit w:val="0"/>
            <w:checkBox>
              <w:sizeAuto/>
              <w:default w:val="0"/>
              <w:checked w:val="0"/>
            </w:checkBox>
          </w:ffData>
        </w:fldChar>
      </w:r>
      <w:r>
        <w:rPr>
          <w:rFonts w:ascii="Verdana" w:hAnsi="Verdana"/>
        </w:rPr>
        <w:instrText xml:space="preserve"> FORMCHECKBOX </w:instrText>
      </w:r>
      <w:r>
        <w:rPr>
          <w:rFonts w:ascii="Verdana" w:hAnsi="Verdana"/>
        </w:rPr>
      </w:r>
      <w:r>
        <w:rPr>
          <w:rFonts w:ascii="Verdana" w:hAnsi="Verdana"/>
        </w:rPr>
        <w:fldChar w:fldCharType="separate"/>
      </w:r>
      <w:r>
        <w:rPr>
          <w:rFonts w:ascii="Verdana" w:hAnsi="Verdana"/>
        </w:rPr>
        <w:fldChar w:fldCharType="end"/>
      </w:r>
      <w:r>
        <w:rPr>
          <w:rFonts w:ascii="Verdana" w:hAnsi="Verdana"/>
        </w:rPr>
        <w:t xml:space="preserve"> Inspecteurs de l’</w:t>
      </w:r>
      <w:smartTag w:uri="urn:schemas-microsoft-com:office:smarttags" w:element="PersonName">
        <w:r>
          <w:rPr>
            <w:rFonts w:ascii="Verdana" w:hAnsi="Verdana"/>
          </w:rPr>
          <w:t>enseignement</w:t>
        </w:r>
      </w:smartTag>
      <w:r>
        <w:rPr>
          <w:rFonts w:ascii="Verdana" w:hAnsi="Verdana"/>
        </w:rPr>
        <w:t xml:space="preserve"> à distance </w:t>
      </w:r>
    </w:p>
    <w:p>
      <w:pPr>
        <w:ind w:left="284"/>
        <w:rPr>
          <w:rFonts w:ascii="Verdana" w:hAnsi="Verdana"/>
        </w:rPr>
      </w:pPr>
      <w:r>
        <w:rPr>
          <w:rFonts w:ascii="Verdana" w:hAnsi="Verdana"/>
        </w:rPr>
        <w:fldChar w:fldCharType="begin">
          <w:ffData>
            <w:name w:val="CaseACocher57"/>
            <w:enabled/>
            <w:calcOnExit w:val="0"/>
            <w:checkBox>
              <w:sizeAuto/>
              <w:default w:val="0"/>
              <w:checked w:val="0"/>
            </w:checkBox>
          </w:ffData>
        </w:fldChar>
      </w:r>
      <w:bookmarkStart w:id="17" w:name="CaseACocher57"/>
      <w:r>
        <w:rPr>
          <w:rFonts w:ascii="Verdana" w:hAnsi="Verdana"/>
        </w:rPr>
        <w:instrText xml:space="preserve"> FORMCHECKBOX </w:instrText>
      </w:r>
      <w:r>
        <w:rPr>
          <w:rFonts w:ascii="Verdana" w:hAnsi="Verdana"/>
        </w:rPr>
      </w:r>
      <w:r>
        <w:rPr>
          <w:rFonts w:ascii="Verdana" w:hAnsi="Verdana"/>
        </w:rPr>
        <w:fldChar w:fldCharType="separate"/>
      </w:r>
      <w:r>
        <w:rPr>
          <w:rFonts w:ascii="Verdana" w:hAnsi="Verdana"/>
        </w:rPr>
        <w:fldChar w:fldCharType="end"/>
      </w:r>
      <w:bookmarkEnd w:id="17"/>
      <w:r>
        <w:rPr>
          <w:rFonts w:ascii="Verdana" w:hAnsi="Verdana"/>
        </w:rPr>
        <w:t xml:space="preserve"> Vérificateurs </w:t>
      </w:r>
    </w:p>
    <w:p>
      <w:pPr>
        <w:ind w:left="284"/>
        <w:rPr>
          <w:rFonts w:ascii="Verdana" w:hAnsi="Verdana"/>
        </w:rPr>
      </w:pPr>
      <w:r>
        <w:rPr>
          <w:rFonts w:ascii="Verdana" w:hAnsi="Verdana"/>
          <w:bdr w:val="single" w:sz="2" w:space="0" w:color="auto"/>
        </w:rPr>
        <w:t>x</w:t>
      </w:r>
      <w:r>
        <w:rPr>
          <w:rFonts w:ascii="Verdana" w:hAnsi="Verdana"/>
        </w:rPr>
        <w:t xml:space="preserve"> Organisations syndicales</w:t>
      </w:r>
    </w:p>
    <w:p>
      <w:pPr>
        <w:ind w:left="284"/>
        <w:rPr>
          <w:rFonts w:ascii="Verdana" w:hAnsi="Verdana"/>
        </w:rPr>
      </w:pPr>
      <w:r>
        <w:rPr>
          <w:rFonts w:ascii="Verdana" w:hAnsi="Verdana"/>
        </w:rPr>
        <w:fldChar w:fldCharType="begin">
          <w:ffData>
            <w:name w:val="CaseACocher59"/>
            <w:enabled/>
            <w:calcOnExit w:val="0"/>
            <w:checkBox>
              <w:sizeAuto/>
              <w:default w:val="0"/>
              <w:checked w:val="0"/>
            </w:checkBox>
          </w:ffData>
        </w:fldChar>
      </w:r>
      <w:bookmarkStart w:id="18" w:name="CaseACocher59"/>
      <w:r>
        <w:rPr>
          <w:rFonts w:ascii="Verdana" w:hAnsi="Verdana"/>
        </w:rPr>
        <w:instrText xml:space="preserve"> FORMCHECKBOX </w:instrText>
      </w:r>
      <w:r>
        <w:rPr>
          <w:rFonts w:ascii="Verdana" w:hAnsi="Verdana"/>
        </w:rPr>
      </w:r>
      <w:r>
        <w:rPr>
          <w:rFonts w:ascii="Verdana" w:hAnsi="Verdana"/>
        </w:rPr>
        <w:fldChar w:fldCharType="separate"/>
      </w:r>
      <w:r>
        <w:rPr>
          <w:rFonts w:ascii="Verdana" w:hAnsi="Verdana"/>
        </w:rPr>
        <w:fldChar w:fldCharType="end"/>
      </w:r>
      <w:bookmarkEnd w:id="18"/>
      <w:r>
        <w:rPr>
          <w:rFonts w:ascii="Verdana" w:hAnsi="Verdana"/>
        </w:rPr>
        <w:t xml:space="preserve"> Fédérations d’associations de parents</w:t>
      </w:r>
    </w:p>
    <w:p>
      <w:pPr>
        <w:ind w:left="284"/>
        <w:rPr>
          <w:rFonts w:ascii="Verdana" w:hAnsi="Verdana"/>
        </w:rPr>
      </w:pPr>
      <w:r>
        <w:rPr>
          <w:rFonts w:ascii="Verdana" w:hAnsi="Verdana"/>
        </w:rPr>
        <w:fldChar w:fldCharType="begin">
          <w:ffData>
            <w:name w:val="CaseACocher60"/>
            <w:enabled/>
            <w:calcOnExit w:val="0"/>
            <w:checkBox>
              <w:sizeAuto/>
              <w:default w:val="0"/>
              <w:checked w:val="0"/>
            </w:checkBox>
          </w:ffData>
        </w:fldChar>
      </w:r>
      <w:bookmarkStart w:id="19" w:name="CaseACocher60"/>
      <w:r>
        <w:rPr>
          <w:rFonts w:ascii="Verdana" w:hAnsi="Verdana"/>
        </w:rPr>
        <w:instrText xml:space="preserve"> FORMCHECKBOX </w:instrText>
      </w:r>
      <w:r>
        <w:rPr>
          <w:rFonts w:ascii="Verdana" w:hAnsi="Verdana"/>
        </w:rPr>
      </w:r>
      <w:r>
        <w:rPr>
          <w:rFonts w:ascii="Verdana" w:hAnsi="Verdana"/>
        </w:rPr>
        <w:fldChar w:fldCharType="separate"/>
      </w:r>
      <w:r>
        <w:rPr>
          <w:rFonts w:ascii="Verdana" w:hAnsi="Verdana"/>
        </w:rPr>
        <w:fldChar w:fldCharType="end"/>
      </w:r>
      <w:bookmarkEnd w:id="19"/>
      <w:r>
        <w:rPr>
          <w:rFonts w:ascii="Verdana" w:hAnsi="Verdana"/>
        </w:rPr>
        <w:t xml:space="preserve"> Délégués du Gouv. près des ESA et des Hautes Ecoles</w:t>
      </w:r>
    </w:p>
    <w:p>
      <w:pPr>
        <w:ind w:left="284"/>
        <w:rPr>
          <w:rFonts w:ascii="Verdana" w:hAnsi="Verdana"/>
          <w:color w:val="0000FF"/>
        </w:rPr>
      </w:pPr>
      <w:r>
        <w:rPr>
          <w:rFonts w:ascii="Verdana" w:hAnsi="Verdana"/>
        </w:rPr>
        <w:fldChar w:fldCharType="begin">
          <w:ffData>
            <w:name w:val="CaseACocher61"/>
            <w:enabled/>
            <w:calcOnExit w:val="0"/>
            <w:checkBox>
              <w:sizeAuto/>
              <w:default w:val="0"/>
              <w:checked w:val="0"/>
            </w:checkBox>
          </w:ffData>
        </w:fldChar>
      </w:r>
      <w:bookmarkStart w:id="20" w:name="CaseACocher61"/>
      <w:r>
        <w:rPr>
          <w:rFonts w:ascii="Verdana" w:hAnsi="Verdana"/>
        </w:rPr>
        <w:instrText xml:space="preserve"> FORMCHECKBOX </w:instrText>
      </w:r>
      <w:r>
        <w:rPr>
          <w:rFonts w:ascii="Verdana" w:hAnsi="Verdana"/>
        </w:rPr>
      </w:r>
      <w:r>
        <w:rPr>
          <w:rFonts w:ascii="Verdana" w:hAnsi="Verdana"/>
        </w:rPr>
        <w:fldChar w:fldCharType="separate"/>
      </w:r>
      <w:r>
        <w:rPr>
          <w:rFonts w:ascii="Verdana" w:hAnsi="Verdana"/>
        </w:rPr>
        <w:fldChar w:fldCharType="end"/>
      </w:r>
      <w:bookmarkEnd w:id="20"/>
      <w:r>
        <w:rPr>
          <w:rFonts w:ascii="Verdana" w:hAnsi="Verdana"/>
        </w:rPr>
        <w:t xml:space="preserve"> Délégués et Commissaires du Gouv. près les institutions universitaires </w:t>
      </w:r>
    </w:p>
    <w:p>
      <w:pPr>
        <w:ind w:left="284"/>
        <w:rPr>
          <w:rFonts w:ascii="Verdana" w:hAnsi="Verdana"/>
        </w:rPr>
      </w:pPr>
      <w:r>
        <w:rPr>
          <w:rFonts w:ascii="Verdana" w:hAnsi="Verdana"/>
        </w:rPr>
        <w:fldChar w:fldCharType="begin">
          <w:ffData>
            <w:name w:val="CaseACocher62"/>
            <w:enabled/>
            <w:calcOnExit w:val="0"/>
            <w:checkBox>
              <w:sizeAuto/>
              <w:default w:val="0"/>
              <w:checked w:val="0"/>
            </w:checkBox>
          </w:ffData>
        </w:fldChar>
      </w:r>
      <w:bookmarkStart w:id="21" w:name="CaseACocher62"/>
      <w:r>
        <w:rPr>
          <w:rFonts w:ascii="Verdana" w:hAnsi="Verdana"/>
        </w:rPr>
        <w:instrText xml:space="preserve"> FORMCHECKBOX </w:instrText>
      </w:r>
      <w:r>
        <w:rPr>
          <w:rFonts w:ascii="Verdana" w:hAnsi="Verdana"/>
        </w:rPr>
      </w:r>
      <w:r>
        <w:rPr>
          <w:rFonts w:ascii="Verdana" w:hAnsi="Verdana"/>
        </w:rPr>
        <w:fldChar w:fldCharType="separate"/>
      </w:r>
      <w:r>
        <w:rPr>
          <w:rFonts w:ascii="Verdana" w:hAnsi="Verdana"/>
        </w:rPr>
        <w:fldChar w:fldCharType="end"/>
      </w:r>
      <w:bookmarkEnd w:id="21"/>
      <w:r>
        <w:rPr>
          <w:rFonts w:ascii="Verdana" w:hAnsi="Verdana"/>
        </w:rPr>
        <w:t xml:space="preserve"> Conseil des PO de l’</w:t>
      </w:r>
      <w:smartTag w:uri="urn:schemas-microsoft-com:office:smarttags" w:element="PersonName">
        <w:r>
          <w:rPr>
            <w:rFonts w:ascii="Verdana" w:hAnsi="Verdana"/>
          </w:rPr>
          <w:t>enseignement</w:t>
        </w:r>
      </w:smartTag>
      <w:r>
        <w:rPr>
          <w:rFonts w:ascii="Verdana" w:hAnsi="Verdana"/>
        </w:rPr>
        <w:t xml:space="preserve"> officiel neutre subventionné (CPEONS)</w:t>
      </w:r>
    </w:p>
    <w:p>
      <w:pPr>
        <w:ind w:left="284"/>
        <w:rPr>
          <w:rFonts w:ascii="Verdana" w:hAnsi="Verdana"/>
        </w:rPr>
      </w:pPr>
      <w:r>
        <w:rPr>
          <w:rFonts w:ascii="Verdana" w:hAnsi="Verdana"/>
          <w:bCs/>
          <w:color w:val="000000"/>
        </w:rPr>
        <w:fldChar w:fldCharType="begin">
          <w:ffData>
            <w:name w:val="CaseACocher63"/>
            <w:enabled/>
            <w:calcOnExit w:val="0"/>
            <w:checkBox>
              <w:sizeAuto/>
              <w:default w:val="0"/>
              <w:checked w:val="0"/>
            </w:checkBox>
          </w:ffData>
        </w:fldChar>
      </w:r>
      <w:bookmarkStart w:id="22" w:name="CaseACocher63"/>
      <w:r>
        <w:rPr>
          <w:rFonts w:ascii="Verdana" w:hAnsi="Verdana"/>
          <w:bCs/>
          <w:color w:val="000000"/>
        </w:rPr>
        <w:instrText xml:space="preserve"> FORMCHECKBOX </w:instrText>
      </w:r>
      <w:r>
        <w:rPr>
          <w:rFonts w:ascii="Verdana" w:hAnsi="Verdana"/>
          <w:bCs/>
          <w:color w:val="000000"/>
        </w:rPr>
      </w:r>
      <w:r>
        <w:rPr>
          <w:rFonts w:ascii="Verdana" w:hAnsi="Verdana"/>
          <w:bCs/>
          <w:color w:val="000000"/>
        </w:rPr>
        <w:fldChar w:fldCharType="separate"/>
      </w:r>
      <w:r>
        <w:rPr>
          <w:rFonts w:ascii="Verdana" w:hAnsi="Verdana"/>
          <w:bCs/>
          <w:color w:val="000000"/>
        </w:rPr>
        <w:fldChar w:fldCharType="end"/>
      </w:r>
      <w:bookmarkEnd w:id="22"/>
      <w:r>
        <w:rPr>
          <w:rFonts w:ascii="Verdana" w:hAnsi="Verdana"/>
          <w:bCs/>
          <w:color w:val="000000"/>
        </w:rPr>
        <w:t xml:space="preserve"> Conseil de l'Enseignement des Communes et des Provinces (CECP)</w:t>
      </w:r>
    </w:p>
    <w:p>
      <w:pPr>
        <w:ind w:left="284"/>
        <w:rPr>
          <w:rFonts w:ascii="Verdana" w:hAnsi="Verdana"/>
        </w:rPr>
      </w:pPr>
      <w:r>
        <w:rPr>
          <w:rFonts w:ascii="Verdana" w:hAnsi="Verdana"/>
        </w:rPr>
        <w:fldChar w:fldCharType="begin">
          <w:ffData>
            <w:name w:val="CaseACocher64"/>
            <w:enabled/>
            <w:calcOnExit w:val="0"/>
            <w:checkBox>
              <w:sizeAuto/>
              <w:default w:val="0"/>
              <w:checked w:val="0"/>
            </w:checkBox>
          </w:ffData>
        </w:fldChar>
      </w:r>
      <w:bookmarkStart w:id="23" w:name="CaseACocher64"/>
      <w:r>
        <w:rPr>
          <w:rFonts w:ascii="Verdana" w:hAnsi="Verdana"/>
        </w:rPr>
        <w:instrText xml:space="preserve"> FORMCHECKBOX </w:instrText>
      </w:r>
      <w:r>
        <w:rPr>
          <w:rFonts w:ascii="Verdana" w:hAnsi="Verdana"/>
        </w:rPr>
      </w:r>
      <w:r>
        <w:rPr>
          <w:rFonts w:ascii="Verdana" w:hAnsi="Verdana"/>
        </w:rPr>
        <w:fldChar w:fldCharType="separate"/>
      </w:r>
      <w:r>
        <w:rPr>
          <w:rFonts w:ascii="Verdana" w:hAnsi="Verdana"/>
        </w:rPr>
        <w:fldChar w:fldCharType="end"/>
      </w:r>
      <w:bookmarkEnd w:id="23"/>
      <w:r>
        <w:rPr>
          <w:rFonts w:ascii="Verdana" w:hAnsi="Verdana"/>
        </w:rPr>
        <w:t xml:space="preserve"> Secrétariat général de l’</w:t>
      </w:r>
      <w:smartTag w:uri="urn:schemas-microsoft-com:office:smarttags" w:element="PersonName">
        <w:r>
          <w:rPr>
            <w:rFonts w:ascii="Verdana" w:hAnsi="Verdana"/>
          </w:rPr>
          <w:t>enseignement</w:t>
        </w:r>
      </w:smartTag>
      <w:r>
        <w:rPr>
          <w:rFonts w:ascii="Verdana" w:hAnsi="Verdana"/>
        </w:rPr>
        <w:t xml:space="preserve"> catholique (SEGEC)</w:t>
      </w:r>
    </w:p>
    <w:p>
      <w:pPr>
        <w:ind w:left="284"/>
        <w:rPr>
          <w:rFonts w:ascii="Verdana" w:hAnsi="Verdana"/>
        </w:rPr>
      </w:pPr>
      <w:r>
        <w:rPr>
          <w:rFonts w:ascii="Verdana" w:hAnsi="Verdana"/>
        </w:rPr>
        <w:fldChar w:fldCharType="begin">
          <w:ffData>
            <w:name w:val="CaseACocher65"/>
            <w:enabled/>
            <w:calcOnExit w:val="0"/>
            <w:checkBox>
              <w:sizeAuto/>
              <w:default w:val="0"/>
              <w:checked w:val="0"/>
            </w:checkBox>
          </w:ffData>
        </w:fldChar>
      </w:r>
      <w:bookmarkStart w:id="24" w:name="CaseACocher65"/>
      <w:r>
        <w:rPr>
          <w:rFonts w:ascii="Verdana" w:hAnsi="Verdana"/>
        </w:rPr>
        <w:instrText xml:space="preserve"> FORMCHECKBOX </w:instrText>
      </w:r>
      <w:r>
        <w:rPr>
          <w:rFonts w:ascii="Verdana" w:hAnsi="Verdana"/>
        </w:rPr>
      </w:r>
      <w:r>
        <w:rPr>
          <w:rFonts w:ascii="Verdana" w:hAnsi="Verdana"/>
        </w:rPr>
        <w:fldChar w:fldCharType="separate"/>
      </w:r>
      <w:r>
        <w:rPr>
          <w:rFonts w:ascii="Verdana" w:hAnsi="Verdana"/>
        </w:rPr>
        <w:fldChar w:fldCharType="end"/>
      </w:r>
      <w:bookmarkEnd w:id="24"/>
      <w:r>
        <w:rPr>
          <w:rFonts w:ascii="Verdana" w:hAnsi="Verdana"/>
        </w:rPr>
        <w:t xml:space="preserve"> Fédération des Etablissements Libres Subventionnés Indépendants (FELSI)</w:t>
      </w:r>
    </w:p>
    <w:bookmarkStart w:id="25" w:name="CaseACocher66"/>
    <w:p>
      <w:pPr>
        <w:ind w:left="284"/>
        <w:rPr>
          <w:rFonts w:ascii="Verdana" w:hAnsi="Verdana"/>
        </w:rPr>
      </w:pPr>
      <w:r>
        <w:rPr>
          <w:rFonts w:ascii="Verdana" w:hAnsi="Verdana"/>
        </w:rPr>
        <w:fldChar w:fldCharType="begin">
          <w:ffData>
            <w:name w:val="CaseACocher66"/>
            <w:enabled/>
            <w:calcOnExit w:val="0"/>
            <w:checkBox>
              <w:sizeAuto/>
              <w:default w:val="1"/>
            </w:checkBox>
          </w:ffData>
        </w:fldChar>
      </w:r>
      <w:r>
        <w:rPr>
          <w:rFonts w:ascii="Verdana" w:hAnsi="Verdana"/>
        </w:rPr>
        <w:instrText xml:space="preserve"> FORMCHECKBOX </w:instrText>
      </w:r>
      <w:r>
        <w:rPr>
          <w:rFonts w:ascii="Verdana" w:hAnsi="Verdana"/>
        </w:rPr>
      </w:r>
      <w:r>
        <w:rPr>
          <w:rFonts w:ascii="Verdana" w:hAnsi="Verdana"/>
        </w:rPr>
        <w:fldChar w:fldCharType="separate"/>
      </w:r>
      <w:r>
        <w:rPr>
          <w:rFonts w:ascii="Verdana" w:hAnsi="Verdana"/>
        </w:rPr>
        <w:fldChar w:fldCharType="end"/>
      </w:r>
      <w:bookmarkEnd w:id="25"/>
      <w:r>
        <w:rPr>
          <w:rFonts w:ascii="Verdana" w:hAnsi="Verdana"/>
        </w:rPr>
        <w:t xml:space="preserve"> Fédération des étudiants francophones (FEF)</w:t>
      </w:r>
    </w:p>
    <w:p>
      <w:pPr>
        <w:ind w:left="284"/>
        <w:rPr>
          <w:rFonts w:ascii="Verdana" w:hAnsi="Verdana"/>
        </w:rPr>
      </w:pPr>
      <w:r>
        <w:rPr>
          <w:rFonts w:ascii="Verdana" w:hAnsi="Verdana"/>
        </w:rPr>
        <w:fldChar w:fldCharType="begin">
          <w:ffData>
            <w:name w:val=""/>
            <w:enabled/>
            <w:calcOnExit w:val="0"/>
            <w:checkBox>
              <w:sizeAuto/>
              <w:default w:val="0"/>
            </w:checkBox>
          </w:ffData>
        </w:fldChar>
      </w:r>
      <w:r>
        <w:rPr>
          <w:rFonts w:ascii="Verdana" w:hAnsi="Verdana"/>
        </w:rPr>
        <w:instrText xml:space="preserve"> FORMCHECKBOX </w:instrText>
      </w:r>
      <w:r>
        <w:rPr>
          <w:rFonts w:ascii="Verdana" w:hAnsi="Verdana"/>
        </w:rPr>
      </w:r>
      <w:r>
        <w:rPr>
          <w:rFonts w:ascii="Verdana" w:hAnsi="Verdana"/>
        </w:rPr>
        <w:fldChar w:fldCharType="separate"/>
      </w:r>
      <w:r>
        <w:rPr>
          <w:rFonts w:ascii="Verdana" w:hAnsi="Verdana"/>
        </w:rPr>
        <w:fldChar w:fldCharType="end"/>
      </w:r>
      <w:r>
        <w:rPr>
          <w:rFonts w:ascii="Verdana" w:hAnsi="Verdana"/>
        </w:rPr>
        <w:t xml:space="preserve"> L’Administrateur général de l’ARES</w:t>
      </w:r>
    </w:p>
    <w:bookmarkStart w:id="26" w:name="CaseACocher72"/>
    <w:p>
      <w:pPr>
        <w:ind w:left="284"/>
        <w:rPr>
          <w:rFonts w:ascii="Verdana" w:hAnsi="Verdana"/>
        </w:rPr>
      </w:pPr>
      <w:r>
        <w:rPr>
          <w:rFonts w:ascii="Verdana" w:hAnsi="Verdana"/>
        </w:rPr>
        <w:fldChar w:fldCharType="begin">
          <w:ffData>
            <w:name w:val="CaseACocher72"/>
            <w:enabled/>
            <w:calcOnExit w:val="0"/>
            <w:checkBox>
              <w:sizeAuto/>
              <w:default w:val="1"/>
            </w:checkBox>
          </w:ffData>
        </w:fldChar>
      </w:r>
      <w:r>
        <w:rPr>
          <w:rFonts w:ascii="Verdana" w:hAnsi="Verdana"/>
        </w:rPr>
        <w:instrText xml:space="preserve"> FORMCHECKBOX </w:instrText>
      </w:r>
      <w:r>
        <w:rPr>
          <w:rFonts w:ascii="Verdana" w:hAnsi="Verdana"/>
        </w:rPr>
      </w:r>
      <w:r>
        <w:rPr>
          <w:rFonts w:ascii="Verdana" w:hAnsi="Verdana"/>
        </w:rPr>
        <w:fldChar w:fldCharType="separate"/>
      </w:r>
      <w:r>
        <w:rPr>
          <w:rFonts w:ascii="Verdana" w:hAnsi="Verdana"/>
        </w:rPr>
        <w:fldChar w:fldCharType="end"/>
      </w:r>
      <w:bookmarkEnd w:id="26"/>
      <w:r>
        <w:rPr>
          <w:rFonts w:ascii="Verdana" w:hAnsi="Verdana"/>
        </w:rPr>
        <w:t xml:space="preserve"> U.N.E.C.O.F</w:t>
      </w:r>
    </w:p>
    <w:bookmarkStart w:id="27" w:name="CaseACocher73"/>
    <w:p>
      <w:pPr>
        <w:ind w:left="284"/>
        <w:rPr>
          <w:rFonts w:ascii="Verdana" w:hAnsi="Verdana"/>
        </w:rPr>
      </w:pPr>
      <w:r>
        <w:rPr>
          <w:rFonts w:ascii="Verdana" w:hAnsi="Verdana"/>
        </w:rPr>
        <w:fldChar w:fldCharType="begin">
          <w:ffData>
            <w:name w:val="CaseACocher73"/>
            <w:enabled/>
            <w:calcOnExit w:val="0"/>
            <w:checkBox>
              <w:sizeAuto/>
              <w:default w:val="1"/>
            </w:checkBox>
          </w:ffData>
        </w:fldChar>
      </w:r>
      <w:r>
        <w:rPr>
          <w:rFonts w:ascii="Verdana" w:hAnsi="Verdana"/>
        </w:rPr>
        <w:instrText xml:space="preserve"> FORMCHECKBOX </w:instrText>
      </w:r>
      <w:r>
        <w:rPr>
          <w:rFonts w:ascii="Verdana" w:hAnsi="Verdana"/>
        </w:rPr>
      </w:r>
      <w:r>
        <w:rPr>
          <w:rFonts w:ascii="Verdana" w:hAnsi="Verdana"/>
        </w:rPr>
        <w:fldChar w:fldCharType="separate"/>
      </w:r>
      <w:r>
        <w:rPr>
          <w:rFonts w:ascii="Verdana" w:hAnsi="Verdana"/>
        </w:rPr>
        <w:fldChar w:fldCharType="end"/>
      </w:r>
      <w:bookmarkEnd w:id="27"/>
      <w:r>
        <w:rPr>
          <w:rFonts w:ascii="Verdana" w:hAnsi="Verdana"/>
        </w:rPr>
        <w:t xml:space="preserve"> Préfets et coordonnateurs de zone(s)</w:t>
      </w:r>
    </w:p>
    <w:p>
      <w:pPr>
        <w:ind w:left="284"/>
        <w:rPr>
          <w:rFonts w:ascii="Verdana" w:hAnsi="Verdana"/>
        </w:rPr>
      </w:pPr>
      <w:r>
        <w:rPr>
          <w:rFonts w:ascii="Verdana" w:hAnsi="Verdana"/>
        </w:rPr>
        <w:fldChar w:fldCharType="begin">
          <w:ffData>
            <w:name w:val="CaseACocher74"/>
            <w:enabled/>
            <w:calcOnExit w:val="0"/>
            <w:checkBox>
              <w:sizeAuto/>
              <w:default w:val="0"/>
              <w:checked w:val="0"/>
            </w:checkBox>
          </w:ffData>
        </w:fldChar>
      </w:r>
      <w:bookmarkStart w:id="28" w:name="CaseACocher74"/>
      <w:r>
        <w:rPr>
          <w:rFonts w:ascii="Verdana" w:hAnsi="Verdana"/>
        </w:rPr>
        <w:instrText xml:space="preserve"> FORMCHECKBOX </w:instrText>
      </w:r>
      <w:r>
        <w:rPr>
          <w:rFonts w:ascii="Verdana" w:hAnsi="Verdana"/>
        </w:rPr>
      </w:r>
      <w:r>
        <w:rPr>
          <w:rFonts w:ascii="Verdana" w:hAnsi="Verdana"/>
        </w:rPr>
        <w:fldChar w:fldCharType="separate"/>
      </w:r>
      <w:r>
        <w:rPr>
          <w:rFonts w:ascii="Verdana" w:hAnsi="Verdana"/>
        </w:rPr>
        <w:fldChar w:fldCharType="end"/>
      </w:r>
      <w:bookmarkEnd w:id="28"/>
      <w:r>
        <w:rPr>
          <w:rFonts w:ascii="Verdana" w:hAnsi="Verdana"/>
        </w:rPr>
        <w:t xml:space="preserve"> Coordinateur du Service de Conseil et de Soutien pédagogique de l’</w:t>
      </w:r>
      <w:smartTag w:uri="urn:schemas-microsoft-com:office:smarttags" w:element="PersonName">
        <w:r>
          <w:rPr>
            <w:rFonts w:ascii="Verdana" w:hAnsi="Verdana"/>
          </w:rPr>
          <w:t>enseignement</w:t>
        </w:r>
      </w:smartTag>
      <w:r>
        <w:rPr>
          <w:rFonts w:ascii="Verdana" w:hAnsi="Verdana"/>
        </w:rPr>
        <w:t xml:space="preserve"> organisé par </w:t>
      </w:r>
      <w:smartTag w:uri="urn:schemas-microsoft-com:office:smarttags" w:element="PersonName">
        <w:smartTagPr>
          <w:attr w:name="ProductID" w:val="la Communaut￩"/>
        </w:smartTagPr>
        <w:r>
          <w:rPr>
            <w:rFonts w:ascii="Verdana" w:hAnsi="Verdana"/>
          </w:rPr>
          <w:t>la Communauté</w:t>
        </w:r>
      </w:smartTag>
      <w:r>
        <w:rPr>
          <w:rFonts w:ascii="Verdana" w:hAnsi="Verdana"/>
        </w:rPr>
        <w:t xml:space="preserve"> française</w:t>
      </w:r>
    </w:p>
    <w:p>
      <w:pPr>
        <w:rPr>
          <w:rFonts w:ascii="Verdana" w:hAnsi="Verdana"/>
        </w:rPr>
      </w:pPr>
    </w:p>
    <w:p>
      <w:pPr>
        <w:ind w:left="284"/>
        <w:rPr>
          <w:rFonts w:ascii="Verdana" w:hAnsi="Verdana"/>
        </w:rPr>
      </w:pPr>
      <w:r>
        <w:rPr>
          <w:rFonts w:ascii="Verdana" w:hAnsi="Verdana"/>
        </w:rPr>
        <w:t xml:space="preserve">Autre (à préciser) :  </w:t>
      </w:r>
    </w:p>
    <w:p>
      <w:pPr>
        <w:rPr>
          <w:rFonts w:ascii="Verdana" w:hAnsi="Verdana"/>
        </w:rPr>
      </w:pPr>
    </w:p>
    <w:p>
      <w:pPr>
        <w:rPr>
          <w:rFonts w:ascii="Verdana" w:hAnsi="Verdana"/>
          <w:color w:val="FFFFFF"/>
          <w:highlight w:val="black"/>
        </w:rPr>
      </w:pPr>
    </w:p>
    <w:p>
      <w:pPr>
        <w:rPr>
          <w:rFonts w:ascii="Verdana" w:hAnsi="Verdana"/>
          <w:color w:val="FFFFFF"/>
        </w:rPr>
      </w:pPr>
      <w:r>
        <w:rPr>
          <w:rFonts w:ascii="Verdana" w:hAnsi="Verdana"/>
          <w:color w:val="FFFFFF"/>
          <w:highlight w:val="black"/>
        </w:rPr>
        <w:t xml:space="preserve">Les services Imprimerie et </w:t>
      </w:r>
      <w:proofErr w:type="spellStart"/>
      <w:r>
        <w:rPr>
          <w:rFonts w:ascii="Verdana" w:hAnsi="Verdana"/>
          <w:color w:val="FFFFFF"/>
          <w:highlight w:val="black"/>
        </w:rPr>
        <w:t>Cyberécole</w:t>
      </w:r>
      <w:proofErr w:type="spellEnd"/>
      <w:r>
        <w:rPr>
          <w:rFonts w:ascii="Verdana" w:hAnsi="Verdana"/>
          <w:color w:val="FFFFFF"/>
          <w:highlight w:val="black"/>
        </w:rPr>
        <w:t xml:space="preserve"> peuvent obtenir toute information complémentaire concernant la diffusion de cette circulaire auprès de :</w:t>
      </w:r>
      <w:r>
        <w:rPr>
          <w:rFonts w:ascii="Verdana" w:hAnsi="Verdana"/>
          <w:color w:val="FFFFFF"/>
        </w:rPr>
        <w:t xml:space="preserve"> </w:t>
      </w:r>
    </w:p>
    <w:p>
      <w:pPr>
        <w:rPr>
          <w:rFonts w:ascii="Verdana" w:hAnsi="Verdana"/>
        </w:rPr>
      </w:pPr>
    </w:p>
    <w:tbl>
      <w:tblPr>
        <w:tblW w:w="0" w:type="auto"/>
        <w:tblInd w:w="648" w:type="dxa"/>
        <w:tblLook w:val="01E0" w:firstRow="1" w:lastRow="1" w:firstColumn="1" w:lastColumn="1" w:noHBand="0" w:noVBand="0"/>
      </w:tblPr>
      <w:tblGrid>
        <w:gridCol w:w="1987"/>
        <w:gridCol w:w="7004"/>
      </w:tblGrid>
      <w:tr>
        <w:tc>
          <w:tcPr>
            <w:tcW w:w="2004" w:type="dxa"/>
          </w:tcPr>
          <w:p>
            <w:pPr>
              <w:tabs>
                <w:tab w:val="left" w:pos="4500"/>
                <w:tab w:val="left" w:leader="dot" w:pos="8460"/>
              </w:tabs>
              <w:rPr>
                <w:rFonts w:ascii="Verdana" w:hAnsi="Verdana"/>
              </w:rPr>
            </w:pPr>
            <w:r>
              <w:rPr>
                <w:rFonts w:ascii="Verdana" w:hAnsi="Verdana"/>
              </w:rPr>
              <w:t>Service :</w:t>
            </w:r>
          </w:p>
        </w:tc>
        <w:tc>
          <w:tcPr>
            <w:tcW w:w="7127" w:type="dxa"/>
          </w:tcPr>
          <w:p>
            <w:pPr>
              <w:tabs>
                <w:tab w:val="left" w:pos="4500"/>
                <w:tab w:val="left" w:leader="dot" w:pos="8460"/>
              </w:tabs>
              <w:rPr>
                <w:rFonts w:ascii="Verdana" w:hAnsi="Verdana"/>
              </w:rPr>
            </w:pPr>
            <w:r>
              <w:rPr>
                <w:rFonts w:ascii="Verdana" w:hAnsi="Verdana" w:cs="Garamond"/>
              </w:rPr>
              <w:t>Direction générale des personnels de l'enseignement organisé par la Fédération Wallonie-Bruxelles</w:t>
            </w:r>
          </w:p>
        </w:tc>
      </w:tr>
      <w:tr>
        <w:tc>
          <w:tcPr>
            <w:tcW w:w="2004" w:type="dxa"/>
          </w:tcPr>
          <w:p>
            <w:pPr>
              <w:tabs>
                <w:tab w:val="left" w:pos="4500"/>
                <w:tab w:val="left" w:leader="dot" w:pos="8460"/>
              </w:tabs>
              <w:rPr>
                <w:rFonts w:ascii="Verdana" w:hAnsi="Verdana"/>
              </w:rPr>
            </w:pPr>
            <w:r>
              <w:rPr>
                <w:rFonts w:ascii="Verdana" w:hAnsi="Verdana"/>
              </w:rPr>
              <w:t>Nom :</w:t>
            </w:r>
          </w:p>
        </w:tc>
        <w:tc>
          <w:tcPr>
            <w:tcW w:w="7127" w:type="dxa"/>
          </w:tcPr>
          <w:p>
            <w:pPr>
              <w:tabs>
                <w:tab w:val="left" w:pos="4500"/>
                <w:tab w:val="left" w:leader="dot" w:pos="8460"/>
              </w:tabs>
              <w:rPr>
                <w:rFonts w:ascii="Verdana" w:hAnsi="Verdana"/>
              </w:rPr>
            </w:pPr>
            <w:r>
              <w:rPr>
                <w:rFonts w:ascii="Verdana" w:hAnsi="Verdana"/>
              </w:rPr>
              <w:t>Jean-Philippe SMEERS</w:t>
            </w:r>
          </w:p>
        </w:tc>
      </w:tr>
      <w:tr>
        <w:tc>
          <w:tcPr>
            <w:tcW w:w="2004" w:type="dxa"/>
          </w:tcPr>
          <w:p>
            <w:pPr>
              <w:tabs>
                <w:tab w:val="left" w:pos="4500"/>
                <w:tab w:val="left" w:leader="dot" w:pos="8460"/>
              </w:tabs>
              <w:rPr>
                <w:rFonts w:ascii="Verdana" w:hAnsi="Verdana"/>
              </w:rPr>
            </w:pPr>
            <w:r>
              <w:rPr>
                <w:rFonts w:ascii="Verdana" w:hAnsi="Verdana"/>
              </w:rPr>
              <w:t>Téléphone :</w:t>
            </w:r>
          </w:p>
        </w:tc>
        <w:tc>
          <w:tcPr>
            <w:tcW w:w="7127" w:type="dxa"/>
          </w:tcPr>
          <w:p>
            <w:pPr>
              <w:tabs>
                <w:tab w:val="left" w:pos="4500"/>
                <w:tab w:val="left" w:leader="dot" w:pos="8460"/>
              </w:tabs>
              <w:rPr>
                <w:rFonts w:ascii="Verdana" w:hAnsi="Verdana"/>
              </w:rPr>
            </w:pPr>
            <w:r>
              <w:rPr>
                <w:rFonts w:ascii="Verdana" w:hAnsi="Verdana"/>
              </w:rPr>
              <w:t>02/413.23.09</w:t>
            </w:r>
          </w:p>
        </w:tc>
      </w:tr>
      <w:tr>
        <w:tc>
          <w:tcPr>
            <w:tcW w:w="2004" w:type="dxa"/>
          </w:tcPr>
          <w:p>
            <w:pPr>
              <w:tabs>
                <w:tab w:val="left" w:pos="4500"/>
                <w:tab w:val="left" w:leader="dot" w:pos="8460"/>
              </w:tabs>
              <w:rPr>
                <w:rFonts w:ascii="Verdana" w:hAnsi="Verdana"/>
              </w:rPr>
            </w:pPr>
            <w:r>
              <w:rPr>
                <w:rFonts w:ascii="Verdana" w:hAnsi="Verdana"/>
              </w:rPr>
              <w:t>E-mail :</w:t>
            </w:r>
          </w:p>
        </w:tc>
        <w:tc>
          <w:tcPr>
            <w:tcW w:w="7127" w:type="dxa"/>
          </w:tcPr>
          <w:p>
            <w:pPr>
              <w:tabs>
                <w:tab w:val="left" w:pos="4500"/>
                <w:tab w:val="left" w:leader="dot" w:pos="8460"/>
              </w:tabs>
              <w:rPr>
                <w:rFonts w:ascii="Verdana" w:hAnsi="Verdana"/>
              </w:rPr>
            </w:pPr>
            <w:hyperlink r:id="rId20" w:history="1">
              <w:r>
                <w:rPr>
                  <w:rStyle w:val="Lienhypertexte"/>
                  <w:rFonts w:ascii="Verdana" w:hAnsi="Verdana" w:cs="Century Schoolbook"/>
                </w:rPr>
                <w:t>jean-philippe.smeers@cfwb.be</w:t>
              </w:r>
            </w:hyperlink>
            <w:r>
              <w:rPr>
                <w:rFonts w:ascii="Verdana" w:hAnsi="Verdana"/>
              </w:rPr>
              <w:t xml:space="preserve"> </w:t>
            </w:r>
          </w:p>
        </w:tc>
      </w:tr>
    </w:tbl>
    <w:p>
      <w:pPr>
        <w:rPr>
          <w:rFonts w:ascii="Verdana" w:hAnsi="Verdana"/>
        </w:rPr>
      </w:pPr>
    </w:p>
    <w:p>
      <w:pPr>
        <w:ind w:left="4536"/>
        <w:jc w:val="center"/>
        <w:rPr>
          <w:rFonts w:ascii="Verdana" w:hAnsi="Verdana"/>
        </w:rPr>
      </w:pPr>
    </w:p>
    <w:p>
      <w:pPr>
        <w:ind w:left="4536"/>
        <w:rPr>
          <w:rFonts w:ascii="Verdana" w:hAnsi="Verdana" w:cs="Times New Roman"/>
        </w:rPr>
      </w:pPr>
    </w:p>
    <w:sectPr>
      <w:type w:val="continuous"/>
      <w:pgSz w:w="11907" w:h="16840"/>
      <w:pgMar w:top="709" w:right="1134" w:bottom="851" w:left="1134" w:header="709" w:footer="709" w:gutter="0"/>
      <w:cols w:space="709"/>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enturySchoolbook">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Pieddepage"/>
      <w:jc w:val="right"/>
    </w:pPr>
    <w:r>
      <w:fldChar w:fldCharType="begin"/>
    </w:r>
    <w:r>
      <w:instrText xml:space="preserve"> PAGE   \* MERGEFORMAT </w:instrText>
    </w:r>
    <w:r>
      <w:fldChar w:fldCharType="separate"/>
    </w:r>
    <w:r>
      <w:rPr>
        <w:noProof/>
      </w:rPr>
      <w:t>6</w:t>
    </w:r>
    <w:r>
      <w:rPr>
        <w:noProof/>
      </w:rPr>
      <w:fldChar w:fldCharType="end"/>
    </w:r>
  </w:p>
  <w:p>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C77AB"/>
    <w:multiLevelType w:val="hybridMultilevel"/>
    <w:tmpl w:val="741603F4"/>
    <w:lvl w:ilvl="0" w:tplc="D1D2F552">
      <w:start w:val="2"/>
      <w:numFmt w:val="bullet"/>
      <w:lvlText w:val="-"/>
      <w:lvlJc w:val="left"/>
      <w:pPr>
        <w:tabs>
          <w:tab w:val="num" w:pos="1188"/>
        </w:tabs>
        <w:ind w:left="1188" w:hanging="360"/>
      </w:pPr>
      <w:rPr>
        <w:rFonts w:ascii="Calibri" w:eastAsia="CenturySchoolbook" w:hAnsi="Calibri" w:cs="CenturySchoolbook"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D7F55"/>
    <w:multiLevelType w:val="multilevel"/>
    <w:tmpl w:val="741603F4"/>
    <w:lvl w:ilvl="0">
      <w:start w:val="2"/>
      <w:numFmt w:val="bullet"/>
      <w:lvlText w:val="-"/>
      <w:lvlJc w:val="left"/>
      <w:pPr>
        <w:tabs>
          <w:tab w:val="num" w:pos="1188"/>
        </w:tabs>
        <w:ind w:left="1188" w:hanging="360"/>
      </w:pPr>
      <w:rPr>
        <w:rFonts w:ascii="Calibri" w:eastAsia="CenturySchoolbook" w:hAnsi="Calibri" w:cs="CenturySchoolbook"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CF7C70"/>
    <w:multiLevelType w:val="hybridMultilevel"/>
    <w:tmpl w:val="502289A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534FAC"/>
    <w:multiLevelType w:val="hybridMultilevel"/>
    <w:tmpl w:val="343E75BA"/>
    <w:lvl w:ilvl="0" w:tplc="040C000F">
      <w:start w:val="1"/>
      <w:numFmt w:val="decimal"/>
      <w:lvlText w:val="%1."/>
      <w:lvlJc w:val="left"/>
      <w:pPr>
        <w:tabs>
          <w:tab w:val="num" w:pos="720"/>
        </w:tabs>
        <w:ind w:left="720" w:hanging="360"/>
      </w:pPr>
      <w:rPr>
        <w:rFonts w:cs="Times New Roman"/>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4" w15:restartNumberingAfterBreak="0">
    <w:nsid w:val="19660770"/>
    <w:multiLevelType w:val="multilevel"/>
    <w:tmpl w:val="07CA429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6D5834"/>
    <w:multiLevelType w:val="hybridMultilevel"/>
    <w:tmpl w:val="07CA4296"/>
    <w:lvl w:ilvl="0" w:tplc="C41A8BDA">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886034"/>
    <w:multiLevelType w:val="singleLevel"/>
    <w:tmpl w:val="040C0001"/>
    <w:lvl w:ilvl="0">
      <w:start w:val="1"/>
      <w:numFmt w:val="bullet"/>
      <w:lvlText w:val=""/>
      <w:lvlJc w:val="left"/>
      <w:pPr>
        <w:tabs>
          <w:tab w:val="num" w:pos="4472"/>
        </w:tabs>
        <w:ind w:left="4472" w:hanging="360"/>
      </w:pPr>
      <w:rPr>
        <w:rFonts w:ascii="Symbol" w:hAnsi="Symbol" w:hint="default"/>
      </w:rPr>
    </w:lvl>
  </w:abstractNum>
  <w:abstractNum w:abstractNumId="7" w15:restartNumberingAfterBreak="0">
    <w:nsid w:val="275C2A61"/>
    <w:multiLevelType w:val="hybridMultilevel"/>
    <w:tmpl w:val="D354E950"/>
    <w:lvl w:ilvl="0" w:tplc="040C0005">
      <w:start w:val="1"/>
      <w:numFmt w:val="bullet"/>
      <w:lvlText w:val=""/>
      <w:lvlJc w:val="left"/>
      <w:pPr>
        <w:tabs>
          <w:tab w:val="num" w:pos="559"/>
        </w:tabs>
        <w:ind w:left="559" w:hanging="360"/>
      </w:pPr>
      <w:rPr>
        <w:rFonts w:ascii="Wingdings" w:hAnsi="Wingdings" w:hint="default"/>
      </w:rPr>
    </w:lvl>
    <w:lvl w:ilvl="1" w:tplc="040C0003">
      <w:start w:val="1"/>
      <w:numFmt w:val="bullet"/>
      <w:lvlText w:val="o"/>
      <w:lvlJc w:val="left"/>
      <w:pPr>
        <w:tabs>
          <w:tab w:val="num" w:pos="1582"/>
        </w:tabs>
        <w:ind w:left="1582" w:hanging="360"/>
      </w:pPr>
      <w:rPr>
        <w:rFonts w:ascii="Courier New" w:hAnsi="Courier New" w:hint="default"/>
      </w:rPr>
    </w:lvl>
    <w:lvl w:ilvl="2" w:tplc="040C0005">
      <w:start w:val="1"/>
      <w:numFmt w:val="bullet"/>
      <w:lvlText w:val=""/>
      <w:lvlJc w:val="left"/>
      <w:pPr>
        <w:tabs>
          <w:tab w:val="num" w:pos="2302"/>
        </w:tabs>
        <w:ind w:left="2302" w:hanging="360"/>
      </w:pPr>
      <w:rPr>
        <w:rFonts w:ascii="Wingdings" w:hAnsi="Wingdings" w:hint="default"/>
      </w:rPr>
    </w:lvl>
    <w:lvl w:ilvl="3" w:tplc="040C0001">
      <w:start w:val="1"/>
      <w:numFmt w:val="bullet"/>
      <w:lvlText w:val=""/>
      <w:lvlJc w:val="left"/>
      <w:pPr>
        <w:tabs>
          <w:tab w:val="num" w:pos="3022"/>
        </w:tabs>
        <w:ind w:left="3022" w:hanging="360"/>
      </w:pPr>
      <w:rPr>
        <w:rFonts w:ascii="Symbol" w:hAnsi="Symbol" w:hint="default"/>
      </w:rPr>
    </w:lvl>
    <w:lvl w:ilvl="4" w:tplc="040C0003">
      <w:start w:val="1"/>
      <w:numFmt w:val="bullet"/>
      <w:lvlText w:val="o"/>
      <w:lvlJc w:val="left"/>
      <w:pPr>
        <w:tabs>
          <w:tab w:val="num" w:pos="3742"/>
        </w:tabs>
        <w:ind w:left="3742" w:hanging="360"/>
      </w:pPr>
      <w:rPr>
        <w:rFonts w:ascii="Courier New" w:hAnsi="Courier New" w:hint="default"/>
      </w:rPr>
    </w:lvl>
    <w:lvl w:ilvl="5" w:tplc="040C0005">
      <w:start w:val="1"/>
      <w:numFmt w:val="bullet"/>
      <w:lvlText w:val=""/>
      <w:lvlJc w:val="left"/>
      <w:pPr>
        <w:tabs>
          <w:tab w:val="num" w:pos="4462"/>
        </w:tabs>
        <w:ind w:left="4462" w:hanging="360"/>
      </w:pPr>
      <w:rPr>
        <w:rFonts w:ascii="Wingdings" w:hAnsi="Wingdings" w:hint="default"/>
      </w:rPr>
    </w:lvl>
    <w:lvl w:ilvl="6" w:tplc="040C0001">
      <w:start w:val="1"/>
      <w:numFmt w:val="bullet"/>
      <w:lvlText w:val=""/>
      <w:lvlJc w:val="left"/>
      <w:pPr>
        <w:tabs>
          <w:tab w:val="num" w:pos="5182"/>
        </w:tabs>
        <w:ind w:left="5182" w:hanging="360"/>
      </w:pPr>
      <w:rPr>
        <w:rFonts w:ascii="Symbol" w:hAnsi="Symbol" w:hint="default"/>
      </w:rPr>
    </w:lvl>
    <w:lvl w:ilvl="7" w:tplc="040C0003">
      <w:start w:val="1"/>
      <w:numFmt w:val="bullet"/>
      <w:lvlText w:val="o"/>
      <w:lvlJc w:val="left"/>
      <w:pPr>
        <w:tabs>
          <w:tab w:val="num" w:pos="5902"/>
        </w:tabs>
        <w:ind w:left="5902" w:hanging="360"/>
      </w:pPr>
      <w:rPr>
        <w:rFonts w:ascii="Courier New" w:hAnsi="Courier New" w:hint="default"/>
      </w:rPr>
    </w:lvl>
    <w:lvl w:ilvl="8" w:tplc="040C0005">
      <w:start w:val="1"/>
      <w:numFmt w:val="bullet"/>
      <w:lvlText w:val=""/>
      <w:lvlJc w:val="left"/>
      <w:pPr>
        <w:tabs>
          <w:tab w:val="num" w:pos="6622"/>
        </w:tabs>
        <w:ind w:left="6622" w:hanging="360"/>
      </w:pPr>
      <w:rPr>
        <w:rFonts w:ascii="Wingdings" w:hAnsi="Wingdings" w:hint="default"/>
      </w:rPr>
    </w:lvl>
  </w:abstractNum>
  <w:abstractNum w:abstractNumId="8" w15:restartNumberingAfterBreak="0">
    <w:nsid w:val="2F116177"/>
    <w:multiLevelType w:val="hybridMultilevel"/>
    <w:tmpl w:val="DE04FE50"/>
    <w:lvl w:ilvl="0" w:tplc="040C0001">
      <w:start w:val="1"/>
      <w:numFmt w:val="bullet"/>
      <w:lvlText w:val=""/>
      <w:lvlJc w:val="left"/>
      <w:pPr>
        <w:tabs>
          <w:tab w:val="num" w:pos="4329"/>
        </w:tabs>
        <w:ind w:left="4329"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37893A4E"/>
    <w:multiLevelType w:val="hybridMultilevel"/>
    <w:tmpl w:val="F0E8881A"/>
    <w:lvl w:ilvl="0" w:tplc="04D6D16E">
      <w:start w:val="3"/>
      <w:numFmt w:val="bullet"/>
      <w:lvlText w:val="-"/>
      <w:lvlJc w:val="left"/>
      <w:pPr>
        <w:tabs>
          <w:tab w:val="num" w:pos="1188"/>
        </w:tabs>
        <w:ind w:left="1188" w:hanging="360"/>
      </w:pPr>
      <w:rPr>
        <w:rFonts w:ascii="Century Schoolbook" w:eastAsia="Times New Roman" w:hAnsi="Century Schoolbook" w:cs="Century Schoolbook" w:hint="default"/>
      </w:rPr>
    </w:lvl>
    <w:lvl w:ilvl="1" w:tplc="040C0003" w:tentative="1">
      <w:start w:val="1"/>
      <w:numFmt w:val="bullet"/>
      <w:lvlText w:val="o"/>
      <w:lvlJc w:val="left"/>
      <w:pPr>
        <w:tabs>
          <w:tab w:val="num" w:pos="1908"/>
        </w:tabs>
        <w:ind w:left="1908" w:hanging="360"/>
      </w:pPr>
      <w:rPr>
        <w:rFonts w:ascii="Courier New" w:hAnsi="Courier New" w:cs="Courier New" w:hint="default"/>
      </w:rPr>
    </w:lvl>
    <w:lvl w:ilvl="2" w:tplc="040C0005" w:tentative="1">
      <w:start w:val="1"/>
      <w:numFmt w:val="bullet"/>
      <w:lvlText w:val=""/>
      <w:lvlJc w:val="left"/>
      <w:pPr>
        <w:tabs>
          <w:tab w:val="num" w:pos="2628"/>
        </w:tabs>
        <w:ind w:left="2628" w:hanging="360"/>
      </w:pPr>
      <w:rPr>
        <w:rFonts w:ascii="Wingdings" w:hAnsi="Wingdings" w:hint="default"/>
      </w:rPr>
    </w:lvl>
    <w:lvl w:ilvl="3" w:tplc="040C0001" w:tentative="1">
      <w:start w:val="1"/>
      <w:numFmt w:val="bullet"/>
      <w:lvlText w:val=""/>
      <w:lvlJc w:val="left"/>
      <w:pPr>
        <w:tabs>
          <w:tab w:val="num" w:pos="3348"/>
        </w:tabs>
        <w:ind w:left="3348" w:hanging="360"/>
      </w:pPr>
      <w:rPr>
        <w:rFonts w:ascii="Symbol" w:hAnsi="Symbol" w:hint="default"/>
      </w:rPr>
    </w:lvl>
    <w:lvl w:ilvl="4" w:tplc="040C0003" w:tentative="1">
      <w:start w:val="1"/>
      <w:numFmt w:val="bullet"/>
      <w:lvlText w:val="o"/>
      <w:lvlJc w:val="left"/>
      <w:pPr>
        <w:tabs>
          <w:tab w:val="num" w:pos="4068"/>
        </w:tabs>
        <w:ind w:left="4068" w:hanging="360"/>
      </w:pPr>
      <w:rPr>
        <w:rFonts w:ascii="Courier New" w:hAnsi="Courier New" w:cs="Courier New" w:hint="default"/>
      </w:rPr>
    </w:lvl>
    <w:lvl w:ilvl="5" w:tplc="040C0005" w:tentative="1">
      <w:start w:val="1"/>
      <w:numFmt w:val="bullet"/>
      <w:lvlText w:val=""/>
      <w:lvlJc w:val="left"/>
      <w:pPr>
        <w:tabs>
          <w:tab w:val="num" w:pos="4788"/>
        </w:tabs>
        <w:ind w:left="4788" w:hanging="360"/>
      </w:pPr>
      <w:rPr>
        <w:rFonts w:ascii="Wingdings" w:hAnsi="Wingdings" w:hint="default"/>
      </w:rPr>
    </w:lvl>
    <w:lvl w:ilvl="6" w:tplc="040C0001" w:tentative="1">
      <w:start w:val="1"/>
      <w:numFmt w:val="bullet"/>
      <w:lvlText w:val=""/>
      <w:lvlJc w:val="left"/>
      <w:pPr>
        <w:tabs>
          <w:tab w:val="num" w:pos="5508"/>
        </w:tabs>
        <w:ind w:left="5508" w:hanging="360"/>
      </w:pPr>
      <w:rPr>
        <w:rFonts w:ascii="Symbol" w:hAnsi="Symbol" w:hint="default"/>
      </w:rPr>
    </w:lvl>
    <w:lvl w:ilvl="7" w:tplc="040C0003" w:tentative="1">
      <w:start w:val="1"/>
      <w:numFmt w:val="bullet"/>
      <w:lvlText w:val="o"/>
      <w:lvlJc w:val="left"/>
      <w:pPr>
        <w:tabs>
          <w:tab w:val="num" w:pos="6228"/>
        </w:tabs>
        <w:ind w:left="6228" w:hanging="360"/>
      </w:pPr>
      <w:rPr>
        <w:rFonts w:ascii="Courier New" w:hAnsi="Courier New" w:cs="Courier New" w:hint="default"/>
      </w:rPr>
    </w:lvl>
    <w:lvl w:ilvl="8" w:tplc="040C0005" w:tentative="1">
      <w:start w:val="1"/>
      <w:numFmt w:val="bullet"/>
      <w:lvlText w:val=""/>
      <w:lvlJc w:val="left"/>
      <w:pPr>
        <w:tabs>
          <w:tab w:val="num" w:pos="6948"/>
        </w:tabs>
        <w:ind w:left="6948" w:hanging="360"/>
      </w:pPr>
      <w:rPr>
        <w:rFonts w:ascii="Wingdings" w:hAnsi="Wingdings" w:hint="default"/>
      </w:rPr>
    </w:lvl>
  </w:abstractNum>
  <w:abstractNum w:abstractNumId="10" w15:restartNumberingAfterBreak="0">
    <w:nsid w:val="3DC7432F"/>
    <w:multiLevelType w:val="hybridMultilevel"/>
    <w:tmpl w:val="6E485A2C"/>
    <w:lvl w:ilvl="0" w:tplc="8550EE3C">
      <w:start w:val="1"/>
      <w:numFmt w:val="decimal"/>
      <w:lvlText w:val="%1."/>
      <w:lvlJc w:val="left"/>
      <w:pPr>
        <w:tabs>
          <w:tab w:val="num" w:pos="1188"/>
        </w:tabs>
        <w:ind w:left="1188"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B408E2"/>
    <w:multiLevelType w:val="hybridMultilevel"/>
    <w:tmpl w:val="EA8A3A4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46AE49E7"/>
    <w:multiLevelType w:val="hybridMultilevel"/>
    <w:tmpl w:val="89DE6DA0"/>
    <w:lvl w:ilvl="0" w:tplc="47BC4AA2">
      <w:numFmt w:val="bullet"/>
      <w:lvlText w:val="-"/>
      <w:lvlJc w:val="left"/>
      <w:pPr>
        <w:tabs>
          <w:tab w:val="num" w:pos="720"/>
        </w:tabs>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2C942AB"/>
    <w:multiLevelType w:val="hybridMultilevel"/>
    <w:tmpl w:val="C28C0EF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530C4B33"/>
    <w:multiLevelType w:val="multilevel"/>
    <w:tmpl w:val="502289A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7F938CF"/>
    <w:multiLevelType w:val="hybridMultilevel"/>
    <w:tmpl w:val="393C0C30"/>
    <w:lvl w:ilvl="0" w:tplc="D1D2F552">
      <w:start w:val="2"/>
      <w:numFmt w:val="bullet"/>
      <w:lvlText w:val="-"/>
      <w:lvlJc w:val="left"/>
      <w:pPr>
        <w:tabs>
          <w:tab w:val="num" w:pos="1188"/>
        </w:tabs>
        <w:ind w:left="1188" w:hanging="360"/>
      </w:pPr>
      <w:rPr>
        <w:rFonts w:ascii="Calibri" w:eastAsia="CenturySchoolbook" w:hAnsi="Calibri" w:cs="CenturySchoolbook" w:hint="default"/>
      </w:rPr>
    </w:lvl>
    <w:lvl w:ilvl="1" w:tplc="040C0003" w:tentative="1">
      <w:start w:val="1"/>
      <w:numFmt w:val="bullet"/>
      <w:lvlText w:val="o"/>
      <w:lvlJc w:val="left"/>
      <w:pPr>
        <w:tabs>
          <w:tab w:val="num" w:pos="1908"/>
        </w:tabs>
        <w:ind w:left="1908" w:hanging="360"/>
      </w:pPr>
      <w:rPr>
        <w:rFonts w:ascii="Courier New" w:hAnsi="Courier New" w:cs="Courier New" w:hint="default"/>
      </w:rPr>
    </w:lvl>
    <w:lvl w:ilvl="2" w:tplc="040C0005" w:tentative="1">
      <w:start w:val="1"/>
      <w:numFmt w:val="bullet"/>
      <w:lvlText w:val=""/>
      <w:lvlJc w:val="left"/>
      <w:pPr>
        <w:tabs>
          <w:tab w:val="num" w:pos="2628"/>
        </w:tabs>
        <w:ind w:left="2628" w:hanging="360"/>
      </w:pPr>
      <w:rPr>
        <w:rFonts w:ascii="Wingdings" w:hAnsi="Wingdings" w:hint="default"/>
      </w:rPr>
    </w:lvl>
    <w:lvl w:ilvl="3" w:tplc="040C0001" w:tentative="1">
      <w:start w:val="1"/>
      <w:numFmt w:val="bullet"/>
      <w:lvlText w:val=""/>
      <w:lvlJc w:val="left"/>
      <w:pPr>
        <w:tabs>
          <w:tab w:val="num" w:pos="3348"/>
        </w:tabs>
        <w:ind w:left="3348" w:hanging="360"/>
      </w:pPr>
      <w:rPr>
        <w:rFonts w:ascii="Symbol" w:hAnsi="Symbol" w:hint="default"/>
      </w:rPr>
    </w:lvl>
    <w:lvl w:ilvl="4" w:tplc="040C0003" w:tentative="1">
      <w:start w:val="1"/>
      <w:numFmt w:val="bullet"/>
      <w:lvlText w:val="o"/>
      <w:lvlJc w:val="left"/>
      <w:pPr>
        <w:tabs>
          <w:tab w:val="num" w:pos="4068"/>
        </w:tabs>
        <w:ind w:left="4068" w:hanging="360"/>
      </w:pPr>
      <w:rPr>
        <w:rFonts w:ascii="Courier New" w:hAnsi="Courier New" w:cs="Courier New" w:hint="default"/>
      </w:rPr>
    </w:lvl>
    <w:lvl w:ilvl="5" w:tplc="040C0005" w:tentative="1">
      <w:start w:val="1"/>
      <w:numFmt w:val="bullet"/>
      <w:lvlText w:val=""/>
      <w:lvlJc w:val="left"/>
      <w:pPr>
        <w:tabs>
          <w:tab w:val="num" w:pos="4788"/>
        </w:tabs>
        <w:ind w:left="4788" w:hanging="360"/>
      </w:pPr>
      <w:rPr>
        <w:rFonts w:ascii="Wingdings" w:hAnsi="Wingdings" w:hint="default"/>
      </w:rPr>
    </w:lvl>
    <w:lvl w:ilvl="6" w:tplc="040C0001" w:tentative="1">
      <w:start w:val="1"/>
      <w:numFmt w:val="bullet"/>
      <w:lvlText w:val=""/>
      <w:lvlJc w:val="left"/>
      <w:pPr>
        <w:tabs>
          <w:tab w:val="num" w:pos="5508"/>
        </w:tabs>
        <w:ind w:left="5508" w:hanging="360"/>
      </w:pPr>
      <w:rPr>
        <w:rFonts w:ascii="Symbol" w:hAnsi="Symbol" w:hint="default"/>
      </w:rPr>
    </w:lvl>
    <w:lvl w:ilvl="7" w:tplc="040C0003" w:tentative="1">
      <w:start w:val="1"/>
      <w:numFmt w:val="bullet"/>
      <w:lvlText w:val="o"/>
      <w:lvlJc w:val="left"/>
      <w:pPr>
        <w:tabs>
          <w:tab w:val="num" w:pos="6228"/>
        </w:tabs>
        <w:ind w:left="6228" w:hanging="360"/>
      </w:pPr>
      <w:rPr>
        <w:rFonts w:ascii="Courier New" w:hAnsi="Courier New" w:cs="Courier New" w:hint="default"/>
      </w:rPr>
    </w:lvl>
    <w:lvl w:ilvl="8" w:tplc="040C0005" w:tentative="1">
      <w:start w:val="1"/>
      <w:numFmt w:val="bullet"/>
      <w:lvlText w:val=""/>
      <w:lvlJc w:val="left"/>
      <w:pPr>
        <w:tabs>
          <w:tab w:val="num" w:pos="6948"/>
        </w:tabs>
        <w:ind w:left="6948" w:hanging="360"/>
      </w:pPr>
      <w:rPr>
        <w:rFonts w:ascii="Wingdings" w:hAnsi="Wingdings" w:hint="default"/>
      </w:rPr>
    </w:lvl>
  </w:abstractNum>
  <w:abstractNum w:abstractNumId="16" w15:restartNumberingAfterBreak="0">
    <w:nsid w:val="581015C0"/>
    <w:multiLevelType w:val="singleLevel"/>
    <w:tmpl w:val="D4E87E8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E3D255C"/>
    <w:multiLevelType w:val="hybridMultilevel"/>
    <w:tmpl w:val="D354E950"/>
    <w:lvl w:ilvl="0" w:tplc="DAFED338">
      <w:start w:val="1"/>
      <w:numFmt w:val="bullet"/>
      <w:lvlText w:val=""/>
      <w:lvlJc w:val="left"/>
      <w:pPr>
        <w:tabs>
          <w:tab w:val="num" w:pos="559"/>
        </w:tabs>
        <w:ind w:left="426" w:hanging="227"/>
      </w:pPr>
      <w:rPr>
        <w:rFonts w:ascii="Symbol" w:hAnsi="Symbol" w:hint="default"/>
        <w:color w:val="auto"/>
      </w:rPr>
    </w:lvl>
    <w:lvl w:ilvl="1" w:tplc="040C0003">
      <w:start w:val="1"/>
      <w:numFmt w:val="bullet"/>
      <w:lvlText w:val="o"/>
      <w:lvlJc w:val="left"/>
      <w:pPr>
        <w:tabs>
          <w:tab w:val="num" w:pos="1582"/>
        </w:tabs>
        <w:ind w:left="1582" w:hanging="360"/>
      </w:pPr>
      <w:rPr>
        <w:rFonts w:ascii="Courier New" w:hAnsi="Courier New" w:hint="default"/>
      </w:rPr>
    </w:lvl>
    <w:lvl w:ilvl="2" w:tplc="040C0005">
      <w:start w:val="1"/>
      <w:numFmt w:val="bullet"/>
      <w:lvlText w:val=""/>
      <w:lvlJc w:val="left"/>
      <w:pPr>
        <w:tabs>
          <w:tab w:val="num" w:pos="2302"/>
        </w:tabs>
        <w:ind w:left="2302" w:hanging="360"/>
      </w:pPr>
      <w:rPr>
        <w:rFonts w:ascii="Wingdings" w:hAnsi="Wingdings" w:hint="default"/>
      </w:rPr>
    </w:lvl>
    <w:lvl w:ilvl="3" w:tplc="040C0001">
      <w:start w:val="1"/>
      <w:numFmt w:val="bullet"/>
      <w:lvlText w:val=""/>
      <w:lvlJc w:val="left"/>
      <w:pPr>
        <w:tabs>
          <w:tab w:val="num" w:pos="3022"/>
        </w:tabs>
        <w:ind w:left="3022" w:hanging="360"/>
      </w:pPr>
      <w:rPr>
        <w:rFonts w:ascii="Symbol" w:hAnsi="Symbol" w:hint="default"/>
      </w:rPr>
    </w:lvl>
    <w:lvl w:ilvl="4" w:tplc="040C0003">
      <w:start w:val="1"/>
      <w:numFmt w:val="bullet"/>
      <w:lvlText w:val="o"/>
      <w:lvlJc w:val="left"/>
      <w:pPr>
        <w:tabs>
          <w:tab w:val="num" w:pos="3742"/>
        </w:tabs>
        <w:ind w:left="3742" w:hanging="360"/>
      </w:pPr>
      <w:rPr>
        <w:rFonts w:ascii="Courier New" w:hAnsi="Courier New" w:hint="default"/>
      </w:rPr>
    </w:lvl>
    <w:lvl w:ilvl="5" w:tplc="040C0005">
      <w:start w:val="1"/>
      <w:numFmt w:val="bullet"/>
      <w:lvlText w:val=""/>
      <w:lvlJc w:val="left"/>
      <w:pPr>
        <w:tabs>
          <w:tab w:val="num" w:pos="4462"/>
        </w:tabs>
        <w:ind w:left="4462" w:hanging="360"/>
      </w:pPr>
      <w:rPr>
        <w:rFonts w:ascii="Wingdings" w:hAnsi="Wingdings" w:hint="default"/>
      </w:rPr>
    </w:lvl>
    <w:lvl w:ilvl="6" w:tplc="040C0001">
      <w:start w:val="1"/>
      <w:numFmt w:val="bullet"/>
      <w:lvlText w:val=""/>
      <w:lvlJc w:val="left"/>
      <w:pPr>
        <w:tabs>
          <w:tab w:val="num" w:pos="5182"/>
        </w:tabs>
        <w:ind w:left="5182" w:hanging="360"/>
      </w:pPr>
      <w:rPr>
        <w:rFonts w:ascii="Symbol" w:hAnsi="Symbol" w:hint="default"/>
      </w:rPr>
    </w:lvl>
    <w:lvl w:ilvl="7" w:tplc="040C0003">
      <w:start w:val="1"/>
      <w:numFmt w:val="bullet"/>
      <w:lvlText w:val="o"/>
      <w:lvlJc w:val="left"/>
      <w:pPr>
        <w:tabs>
          <w:tab w:val="num" w:pos="5902"/>
        </w:tabs>
        <w:ind w:left="5902" w:hanging="360"/>
      </w:pPr>
      <w:rPr>
        <w:rFonts w:ascii="Courier New" w:hAnsi="Courier New" w:hint="default"/>
      </w:rPr>
    </w:lvl>
    <w:lvl w:ilvl="8" w:tplc="040C0005">
      <w:start w:val="1"/>
      <w:numFmt w:val="bullet"/>
      <w:lvlText w:val=""/>
      <w:lvlJc w:val="left"/>
      <w:pPr>
        <w:tabs>
          <w:tab w:val="num" w:pos="6622"/>
        </w:tabs>
        <w:ind w:left="6622" w:hanging="360"/>
      </w:pPr>
      <w:rPr>
        <w:rFonts w:ascii="Wingdings" w:hAnsi="Wingdings" w:hint="default"/>
      </w:rPr>
    </w:lvl>
  </w:abstractNum>
  <w:abstractNum w:abstractNumId="18" w15:restartNumberingAfterBreak="0">
    <w:nsid w:val="6C5704EE"/>
    <w:multiLevelType w:val="hybridMultilevel"/>
    <w:tmpl w:val="7F90560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74650F83"/>
    <w:multiLevelType w:val="multilevel"/>
    <w:tmpl w:val="F0E8881A"/>
    <w:lvl w:ilvl="0">
      <w:start w:val="3"/>
      <w:numFmt w:val="bullet"/>
      <w:lvlText w:val="-"/>
      <w:lvlJc w:val="left"/>
      <w:pPr>
        <w:tabs>
          <w:tab w:val="num" w:pos="1188"/>
        </w:tabs>
        <w:ind w:left="1188" w:hanging="360"/>
      </w:pPr>
      <w:rPr>
        <w:rFonts w:ascii="Century Schoolbook" w:eastAsia="Times New Roman" w:hAnsi="Century Schoolbook" w:cs="Century Schoolbook" w:hint="default"/>
      </w:rPr>
    </w:lvl>
    <w:lvl w:ilvl="1">
      <w:start w:val="1"/>
      <w:numFmt w:val="bullet"/>
      <w:lvlText w:val="o"/>
      <w:lvlJc w:val="left"/>
      <w:pPr>
        <w:tabs>
          <w:tab w:val="num" w:pos="1908"/>
        </w:tabs>
        <w:ind w:left="1908" w:hanging="360"/>
      </w:pPr>
      <w:rPr>
        <w:rFonts w:ascii="Courier New" w:hAnsi="Courier New" w:cs="Courier New" w:hint="default"/>
      </w:rPr>
    </w:lvl>
    <w:lvl w:ilvl="2">
      <w:start w:val="1"/>
      <w:numFmt w:val="bullet"/>
      <w:lvlText w:val=""/>
      <w:lvlJc w:val="left"/>
      <w:pPr>
        <w:tabs>
          <w:tab w:val="num" w:pos="2628"/>
        </w:tabs>
        <w:ind w:left="2628" w:hanging="360"/>
      </w:pPr>
      <w:rPr>
        <w:rFonts w:ascii="Wingdings" w:hAnsi="Wingdings" w:hint="default"/>
      </w:rPr>
    </w:lvl>
    <w:lvl w:ilvl="3">
      <w:start w:val="1"/>
      <w:numFmt w:val="bullet"/>
      <w:lvlText w:val=""/>
      <w:lvlJc w:val="left"/>
      <w:pPr>
        <w:tabs>
          <w:tab w:val="num" w:pos="3348"/>
        </w:tabs>
        <w:ind w:left="3348" w:hanging="360"/>
      </w:pPr>
      <w:rPr>
        <w:rFonts w:ascii="Symbol" w:hAnsi="Symbol" w:hint="default"/>
      </w:rPr>
    </w:lvl>
    <w:lvl w:ilvl="4">
      <w:start w:val="1"/>
      <w:numFmt w:val="bullet"/>
      <w:lvlText w:val="o"/>
      <w:lvlJc w:val="left"/>
      <w:pPr>
        <w:tabs>
          <w:tab w:val="num" w:pos="4068"/>
        </w:tabs>
        <w:ind w:left="4068" w:hanging="360"/>
      </w:pPr>
      <w:rPr>
        <w:rFonts w:ascii="Courier New" w:hAnsi="Courier New" w:cs="Courier New" w:hint="default"/>
      </w:rPr>
    </w:lvl>
    <w:lvl w:ilvl="5">
      <w:start w:val="1"/>
      <w:numFmt w:val="bullet"/>
      <w:lvlText w:val=""/>
      <w:lvlJc w:val="left"/>
      <w:pPr>
        <w:tabs>
          <w:tab w:val="num" w:pos="4788"/>
        </w:tabs>
        <w:ind w:left="4788" w:hanging="360"/>
      </w:pPr>
      <w:rPr>
        <w:rFonts w:ascii="Wingdings" w:hAnsi="Wingdings" w:hint="default"/>
      </w:rPr>
    </w:lvl>
    <w:lvl w:ilvl="6">
      <w:start w:val="1"/>
      <w:numFmt w:val="bullet"/>
      <w:lvlText w:val=""/>
      <w:lvlJc w:val="left"/>
      <w:pPr>
        <w:tabs>
          <w:tab w:val="num" w:pos="5508"/>
        </w:tabs>
        <w:ind w:left="5508" w:hanging="360"/>
      </w:pPr>
      <w:rPr>
        <w:rFonts w:ascii="Symbol" w:hAnsi="Symbol" w:hint="default"/>
      </w:rPr>
    </w:lvl>
    <w:lvl w:ilvl="7">
      <w:start w:val="1"/>
      <w:numFmt w:val="bullet"/>
      <w:lvlText w:val="o"/>
      <w:lvlJc w:val="left"/>
      <w:pPr>
        <w:tabs>
          <w:tab w:val="num" w:pos="6228"/>
        </w:tabs>
        <w:ind w:left="6228" w:hanging="360"/>
      </w:pPr>
      <w:rPr>
        <w:rFonts w:ascii="Courier New" w:hAnsi="Courier New" w:cs="Courier New" w:hint="default"/>
      </w:rPr>
    </w:lvl>
    <w:lvl w:ilvl="8">
      <w:start w:val="1"/>
      <w:numFmt w:val="bullet"/>
      <w:lvlText w:val=""/>
      <w:lvlJc w:val="left"/>
      <w:pPr>
        <w:tabs>
          <w:tab w:val="num" w:pos="6948"/>
        </w:tabs>
        <w:ind w:left="6948" w:hanging="360"/>
      </w:pPr>
      <w:rPr>
        <w:rFonts w:ascii="Wingdings" w:hAnsi="Wingdings" w:hint="default"/>
      </w:rPr>
    </w:lvl>
  </w:abstractNum>
  <w:num w:numId="1">
    <w:abstractNumId w:val="17"/>
  </w:num>
  <w:num w:numId="2">
    <w:abstractNumId w:val="7"/>
  </w:num>
  <w:num w:numId="3">
    <w:abstractNumId w:val="6"/>
  </w:num>
  <w:num w:numId="4">
    <w:abstractNumId w:val="16"/>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2"/>
  </w:num>
  <w:num w:numId="8">
    <w:abstractNumId w:val="14"/>
  </w:num>
  <w:num w:numId="9">
    <w:abstractNumId w:val="5"/>
  </w:num>
  <w:num w:numId="10">
    <w:abstractNumId w:val="3"/>
  </w:num>
  <w:num w:numId="11">
    <w:abstractNumId w:val="19"/>
  </w:num>
  <w:num w:numId="12">
    <w:abstractNumId w:val="15"/>
  </w:num>
  <w:num w:numId="13">
    <w:abstractNumId w:val="4"/>
  </w:num>
  <w:num w:numId="14">
    <w:abstractNumId w:val="0"/>
  </w:num>
  <w:num w:numId="15">
    <w:abstractNumId w:val="1"/>
  </w:num>
  <w:num w:numId="16">
    <w:abstractNumId w:val="10"/>
  </w:num>
  <w:num w:numId="1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1"/>
  </w:num>
  <w:num w:numId="20">
    <w:abstractNumId w:val="18"/>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8913"/>
    <o:shapelayout v:ext="edit">
      <o:idmap v:ext="edit" data="1"/>
    </o:shapelayout>
  </w:shapeDefaults>
  <w:decimalSymbol w:val=","/>
  <w:listSeparator w:val=";"/>
  <w15:docId w15:val="{5491BFAC-A285-4201-B536-556A147C1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pPr>
    <w:rPr>
      <w:rFonts w:ascii="Century Schoolbook" w:hAnsi="Century Schoolbook" w:cs="Century Schoolbook"/>
      <w:lang w:val="fr-FR" w:eastAsia="fr-FR"/>
    </w:rPr>
  </w:style>
  <w:style w:type="paragraph" w:styleId="Titre1">
    <w:name w:val="heading 1"/>
    <w:basedOn w:val="Normal"/>
    <w:next w:val="Normal"/>
    <w:qFormat/>
    <w:pPr>
      <w:keepNext/>
      <w:ind w:hanging="1"/>
      <w:jc w:val="center"/>
      <w:outlineLvl w:val="0"/>
    </w:pPr>
    <w:rPr>
      <w:rFonts w:ascii="Century" w:hAnsi="Century" w:cs="Century"/>
      <w:b/>
      <w:bCs/>
    </w:rPr>
  </w:style>
  <w:style w:type="paragraph" w:styleId="Titre2">
    <w:name w:val="heading 2"/>
    <w:basedOn w:val="Normal"/>
    <w:next w:val="Normal"/>
    <w:qFormat/>
    <w:pPr>
      <w:keepNext/>
      <w:spacing w:before="240" w:after="60"/>
      <w:outlineLvl w:val="1"/>
    </w:pPr>
    <w:rPr>
      <w:rFonts w:ascii="Arial" w:hAnsi="Arial" w:cs="Arial"/>
      <w:b/>
      <w:bCs/>
      <w:i/>
      <w:iCs/>
      <w:sz w:val="28"/>
      <w:szCs w:val="28"/>
    </w:rPr>
  </w:style>
  <w:style w:type="paragraph" w:styleId="Titre3">
    <w:name w:val="heading 3"/>
    <w:basedOn w:val="Normal"/>
    <w:next w:val="Normal"/>
    <w:qFormat/>
    <w:pPr>
      <w:keepNext/>
      <w:spacing w:before="240" w:after="60"/>
      <w:outlineLvl w:val="2"/>
    </w:pPr>
    <w:rPr>
      <w:rFonts w:ascii="Arial"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pPr>
      <w:ind w:left="851" w:firstLine="850"/>
      <w:jc w:val="both"/>
    </w:pPr>
    <w:rPr>
      <w:rFonts w:ascii="Century" w:hAnsi="Century" w:cs="Century"/>
    </w:rPr>
  </w:style>
  <w:style w:type="paragraph" w:styleId="Textedebulles">
    <w:name w:val="Balloon Text"/>
    <w:basedOn w:val="Normal"/>
    <w:semiHidden/>
    <w:rPr>
      <w:rFonts w:ascii="Tahoma" w:hAnsi="Tahoma" w:cs="Tahoma"/>
      <w:sz w:val="16"/>
      <w:szCs w:val="16"/>
    </w:rPr>
  </w:style>
  <w:style w:type="character" w:styleId="Lienhypertexte">
    <w:name w:val="Hyperlink"/>
    <w:basedOn w:val="Policepardfaut"/>
    <w:rPr>
      <w:rFonts w:cs="Times New Roman"/>
      <w:color w:val="0000FF"/>
      <w:u w:val="single"/>
    </w:rPr>
  </w:style>
  <w:style w:type="table" w:styleId="Grilledutableau">
    <w:name w:val="Table Grid"/>
    <w:basedOn w:val="Tableau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Policepardfaut"/>
  </w:style>
  <w:style w:type="paragraph" w:customStyle="1" w:styleId="Paragraphedeliste1">
    <w:name w:val="Paragraphe de liste1"/>
    <w:basedOn w:val="Normal"/>
    <w:pPr>
      <w:suppressAutoHyphens/>
      <w:autoSpaceDE/>
      <w:autoSpaceDN/>
      <w:ind w:left="720"/>
      <w:contextualSpacing/>
      <w:jc w:val="both"/>
    </w:pPr>
    <w:rPr>
      <w:rFonts w:ascii="CG Times" w:eastAsia="Calibri" w:hAnsi="CG Times" w:cs="Times New Roman"/>
      <w:spacing w:val="-2"/>
      <w:sz w:val="22"/>
    </w:rPr>
  </w:style>
  <w:style w:type="character" w:styleId="Marquedecommentaire">
    <w:name w:val="annotation reference"/>
    <w:basedOn w:val="Policepardfaut"/>
    <w:semiHidden/>
    <w:rPr>
      <w:sz w:val="16"/>
      <w:szCs w:val="16"/>
    </w:rPr>
  </w:style>
  <w:style w:type="paragraph" w:styleId="Commentaire">
    <w:name w:val="annotation text"/>
    <w:basedOn w:val="Normal"/>
    <w:semiHidden/>
  </w:style>
  <w:style w:type="paragraph" w:styleId="Objetducommentaire">
    <w:name w:val="annotation subject"/>
    <w:basedOn w:val="Commentaire"/>
    <w:next w:val="Commentaire"/>
    <w:semiHidden/>
    <w:rPr>
      <w:b/>
      <w:bCs/>
    </w:rPr>
  </w:style>
  <w:style w:type="character" w:customStyle="1" w:styleId="EmailStyle241">
    <w:name w:val="EmailStyle241"/>
    <w:semiHidden/>
    <w:rPr>
      <w:rFonts w:ascii="Arial" w:hAnsi="Arial" w:cs="Arial"/>
      <w:color w:val="000080"/>
      <w:sz w:val="20"/>
      <w:szCs w:val="20"/>
    </w:rPr>
  </w:style>
  <w:style w:type="table" w:styleId="Tableauclassique4">
    <w:name w:val="Table Classic 4"/>
    <w:basedOn w:val="TableauNormal"/>
    <w:pPr>
      <w:autoSpaceDE w:val="0"/>
      <w:autoSpaceDN w:val="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En-tte">
    <w:name w:val="header"/>
    <w:basedOn w:val="Normal"/>
    <w:link w:val="En-tteCar"/>
    <w:pPr>
      <w:tabs>
        <w:tab w:val="center" w:pos="4536"/>
        <w:tab w:val="right" w:pos="9072"/>
      </w:tabs>
    </w:pPr>
  </w:style>
  <w:style w:type="character" w:customStyle="1" w:styleId="En-tteCar">
    <w:name w:val="En-tête Car"/>
    <w:basedOn w:val="Policepardfaut"/>
    <w:link w:val="En-tte"/>
    <w:rPr>
      <w:rFonts w:ascii="Century Schoolbook" w:hAnsi="Century Schoolbook" w:cs="Century Schoolbook"/>
      <w:lang w:val="fr-FR" w:eastAsia="fr-FR"/>
    </w:rPr>
  </w:style>
  <w:style w:type="paragraph" w:styleId="Pieddepage">
    <w:name w:val="footer"/>
    <w:basedOn w:val="Normal"/>
    <w:link w:val="PieddepageCar"/>
    <w:uiPriority w:val="99"/>
    <w:pPr>
      <w:tabs>
        <w:tab w:val="center" w:pos="4536"/>
        <w:tab w:val="right" w:pos="9072"/>
      </w:tabs>
    </w:pPr>
  </w:style>
  <w:style w:type="character" w:customStyle="1" w:styleId="PieddepageCar">
    <w:name w:val="Pied de page Car"/>
    <w:basedOn w:val="Policepardfaut"/>
    <w:link w:val="Pieddepage"/>
    <w:uiPriority w:val="99"/>
    <w:rPr>
      <w:rFonts w:ascii="Century Schoolbook" w:hAnsi="Century Schoolbook" w:cs="Century Schoolbook"/>
      <w:lang w:val="fr-FR" w:eastAsia="fr-FR"/>
    </w:rPr>
  </w:style>
  <w:style w:type="character" w:styleId="Lienhypertextesuivivisit">
    <w:name w:val="FollowedHyperlink"/>
    <w:basedOn w:val="Policepardfaut"/>
    <w:rPr>
      <w:color w:val="800080" w:themeColor="followedHyperlink"/>
      <w:u w:val="single"/>
    </w:rPr>
  </w:style>
  <w:style w:type="paragraph" w:customStyle="1" w:styleId="Default">
    <w:name w:val="Default"/>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475661">
      <w:bodyDiv w:val="1"/>
      <w:marLeft w:val="0"/>
      <w:marRight w:val="0"/>
      <w:marTop w:val="0"/>
      <w:marBottom w:val="0"/>
      <w:divBdr>
        <w:top w:val="none" w:sz="0" w:space="0" w:color="auto"/>
        <w:left w:val="none" w:sz="0" w:space="0" w:color="auto"/>
        <w:bottom w:val="none" w:sz="0" w:space="0" w:color="auto"/>
        <w:right w:val="none" w:sz="0" w:space="0" w:color="auto"/>
      </w:divBdr>
    </w:div>
    <w:div w:id="436100805">
      <w:bodyDiv w:val="1"/>
      <w:marLeft w:val="0"/>
      <w:marRight w:val="0"/>
      <w:marTop w:val="0"/>
      <w:marBottom w:val="0"/>
      <w:divBdr>
        <w:top w:val="none" w:sz="0" w:space="0" w:color="auto"/>
        <w:left w:val="none" w:sz="0" w:space="0" w:color="auto"/>
        <w:bottom w:val="none" w:sz="0" w:space="0" w:color="auto"/>
        <w:right w:val="none" w:sz="0" w:space="0" w:color="auto"/>
      </w:divBdr>
    </w:div>
    <w:div w:id="519006473">
      <w:bodyDiv w:val="1"/>
      <w:marLeft w:val="0"/>
      <w:marRight w:val="0"/>
      <w:marTop w:val="0"/>
      <w:marBottom w:val="0"/>
      <w:divBdr>
        <w:top w:val="none" w:sz="0" w:space="0" w:color="auto"/>
        <w:left w:val="none" w:sz="0" w:space="0" w:color="auto"/>
        <w:bottom w:val="none" w:sz="0" w:space="0" w:color="auto"/>
        <w:right w:val="none" w:sz="0" w:space="0" w:color="auto"/>
      </w:divBdr>
    </w:div>
    <w:div w:id="691103951">
      <w:bodyDiv w:val="1"/>
      <w:marLeft w:val="0"/>
      <w:marRight w:val="0"/>
      <w:marTop w:val="0"/>
      <w:marBottom w:val="0"/>
      <w:divBdr>
        <w:top w:val="none" w:sz="0" w:space="0" w:color="auto"/>
        <w:left w:val="none" w:sz="0" w:space="0" w:color="auto"/>
        <w:bottom w:val="none" w:sz="0" w:space="0" w:color="auto"/>
        <w:right w:val="none" w:sz="0" w:space="0" w:color="auto"/>
      </w:divBdr>
    </w:div>
    <w:div w:id="785739413">
      <w:bodyDiv w:val="1"/>
      <w:marLeft w:val="0"/>
      <w:marRight w:val="0"/>
      <w:marTop w:val="0"/>
      <w:marBottom w:val="0"/>
      <w:divBdr>
        <w:top w:val="none" w:sz="0" w:space="0" w:color="auto"/>
        <w:left w:val="none" w:sz="0" w:space="0" w:color="auto"/>
        <w:bottom w:val="none" w:sz="0" w:space="0" w:color="auto"/>
        <w:right w:val="none" w:sz="0" w:space="0" w:color="auto"/>
      </w:divBdr>
    </w:div>
    <w:div w:id="960919767">
      <w:bodyDiv w:val="1"/>
      <w:marLeft w:val="0"/>
      <w:marRight w:val="0"/>
      <w:marTop w:val="0"/>
      <w:marBottom w:val="0"/>
      <w:divBdr>
        <w:top w:val="none" w:sz="0" w:space="0" w:color="auto"/>
        <w:left w:val="none" w:sz="0" w:space="0" w:color="auto"/>
        <w:bottom w:val="none" w:sz="0" w:space="0" w:color="auto"/>
        <w:right w:val="none" w:sz="0" w:space="0" w:color="auto"/>
      </w:divBdr>
    </w:div>
    <w:div w:id="1050836325">
      <w:bodyDiv w:val="1"/>
      <w:marLeft w:val="0"/>
      <w:marRight w:val="0"/>
      <w:marTop w:val="0"/>
      <w:marBottom w:val="0"/>
      <w:divBdr>
        <w:top w:val="none" w:sz="0" w:space="0" w:color="auto"/>
        <w:left w:val="none" w:sz="0" w:space="0" w:color="auto"/>
        <w:bottom w:val="none" w:sz="0" w:space="0" w:color="auto"/>
        <w:right w:val="none" w:sz="0" w:space="0" w:color="auto"/>
      </w:divBdr>
    </w:div>
    <w:div w:id="1092748736">
      <w:bodyDiv w:val="1"/>
      <w:marLeft w:val="0"/>
      <w:marRight w:val="0"/>
      <w:marTop w:val="0"/>
      <w:marBottom w:val="0"/>
      <w:divBdr>
        <w:top w:val="none" w:sz="0" w:space="0" w:color="auto"/>
        <w:left w:val="none" w:sz="0" w:space="0" w:color="auto"/>
        <w:bottom w:val="none" w:sz="0" w:space="0" w:color="auto"/>
        <w:right w:val="none" w:sz="0" w:space="0" w:color="auto"/>
      </w:divBdr>
    </w:div>
    <w:div w:id="1239050563">
      <w:bodyDiv w:val="1"/>
      <w:marLeft w:val="0"/>
      <w:marRight w:val="0"/>
      <w:marTop w:val="0"/>
      <w:marBottom w:val="0"/>
      <w:divBdr>
        <w:top w:val="none" w:sz="0" w:space="0" w:color="auto"/>
        <w:left w:val="none" w:sz="0" w:space="0" w:color="auto"/>
        <w:bottom w:val="none" w:sz="0" w:space="0" w:color="auto"/>
        <w:right w:val="none" w:sz="0" w:space="0" w:color="auto"/>
      </w:divBdr>
    </w:div>
    <w:div w:id="1255091212">
      <w:bodyDiv w:val="1"/>
      <w:marLeft w:val="0"/>
      <w:marRight w:val="0"/>
      <w:marTop w:val="0"/>
      <w:marBottom w:val="0"/>
      <w:divBdr>
        <w:top w:val="none" w:sz="0" w:space="0" w:color="auto"/>
        <w:left w:val="none" w:sz="0" w:space="0" w:color="auto"/>
        <w:bottom w:val="none" w:sz="0" w:space="0" w:color="auto"/>
        <w:right w:val="none" w:sz="0" w:space="0" w:color="auto"/>
      </w:divBdr>
    </w:div>
    <w:div w:id="1502236079">
      <w:bodyDiv w:val="1"/>
      <w:marLeft w:val="0"/>
      <w:marRight w:val="0"/>
      <w:marTop w:val="0"/>
      <w:marBottom w:val="0"/>
      <w:divBdr>
        <w:top w:val="none" w:sz="0" w:space="0" w:color="auto"/>
        <w:left w:val="none" w:sz="0" w:space="0" w:color="auto"/>
        <w:bottom w:val="none" w:sz="0" w:space="0" w:color="auto"/>
        <w:right w:val="none" w:sz="0" w:space="0" w:color="auto"/>
      </w:divBdr>
    </w:div>
    <w:div w:id="1514806405">
      <w:bodyDiv w:val="1"/>
      <w:marLeft w:val="0"/>
      <w:marRight w:val="0"/>
      <w:marTop w:val="0"/>
      <w:marBottom w:val="0"/>
      <w:divBdr>
        <w:top w:val="none" w:sz="0" w:space="0" w:color="auto"/>
        <w:left w:val="none" w:sz="0" w:space="0" w:color="auto"/>
        <w:bottom w:val="none" w:sz="0" w:space="0" w:color="auto"/>
        <w:right w:val="none" w:sz="0" w:space="0" w:color="auto"/>
      </w:divBdr>
    </w:div>
    <w:div w:id="1746099156">
      <w:bodyDiv w:val="1"/>
      <w:marLeft w:val="0"/>
      <w:marRight w:val="0"/>
      <w:marTop w:val="0"/>
      <w:marBottom w:val="0"/>
      <w:divBdr>
        <w:top w:val="none" w:sz="0" w:space="0" w:color="auto"/>
        <w:left w:val="none" w:sz="0" w:space="0" w:color="auto"/>
        <w:bottom w:val="none" w:sz="0" w:space="0" w:color="auto"/>
        <w:right w:val="none" w:sz="0" w:space="0" w:color="auto"/>
      </w:divBdr>
    </w:div>
    <w:div w:id="1813981261">
      <w:bodyDiv w:val="1"/>
      <w:marLeft w:val="0"/>
      <w:marRight w:val="0"/>
      <w:marTop w:val="0"/>
      <w:marBottom w:val="0"/>
      <w:divBdr>
        <w:top w:val="none" w:sz="0" w:space="0" w:color="auto"/>
        <w:left w:val="none" w:sz="0" w:space="0" w:color="auto"/>
        <w:bottom w:val="none" w:sz="0" w:space="0" w:color="auto"/>
        <w:right w:val="none" w:sz="0" w:space="0" w:color="auto"/>
      </w:divBdr>
    </w:div>
    <w:div w:id="1815482252">
      <w:bodyDiv w:val="1"/>
      <w:marLeft w:val="0"/>
      <w:marRight w:val="0"/>
      <w:marTop w:val="0"/>
      <w:marBottom w:val="0"/>
      <w:divBdr>
        <w:top w:val="none" w:sz="0" w:space="0" w:color="auto"/>
        <w:left w:val="none" w:sz="0" w:space="0" w:color="auto"/>
        <w:bottom w:val="none" w:sz="0" w:space="0" w:color="auto"/>
        <w:right w:val="none" w:sz="0" w:space="0" w:color="auto"/>
      </w:divBdr>
    </w:div>
    <w:div w:id="1935433986">
      <w:bodyDiv w:val="1"/>
      <w:marLeft w:val="0"/>
      <w:marRight w:val="0"/>
      <w:marTop w:val="0"/>
      <w:marBottom w:val="0"/>
      <w:divBdr>
        <w:top w:val="none" w:sz="0" w:space="0" w:color="auto"/>
        <w:left w:val="none" w:sz="0" w:space="0" w:color="auto"/>
        <w:bottom w:val="none" w:sz="0" w:space="0" w:color="auto"/>
        <w:right w:val="none" w:sz="0" w:space="0" w:color="auto"/>
      </w:divBdr>
    </w:div>
    <w:div w:id="1948004230">
      <w:bodyDiv w:val="1"/>
      <w:marLeft w:val="0"/>
      <w:marRight w:val="0"/>
      <w:marTop w:val="0"/>
      <w:marBottom w:val="0"/>
      <w:divBdr>
        <w:top w:val="none" w:sz="0" w:space="0" w:color="auto"/>
        <w:left w:val="none" w:sz="0" w:space="0" w:color="auto"/>
        <w:bottom w:val="none" w:sz="0" w:space="0" w:color="auto"/>
        <w:right w:val="none" w:sz="0" w:space="0" w:color="auto"/>
      </w:divBdr>
    </w:div>
    <w:div w:id="2032031152">
      <w:bodyDiv w:val="1"/>
      <w:marLeft w:val="0"/>
      <w:marRight w:val="0"/>
      <w:marTop w:val="0"/>
      <w:marBottom w:val="0"/>
      <w:divBdr>
        <w:top w:val="none" w:sz="0" w:space="0" w:color="auto"/>
        <w:left w:val="none" w:sz="0" w:space="0" w:color="auto"/>
        <w:bottom w:val="none" w:sz="0" w:space="0" w:color="auto"/>
        <w:right w:val="none" w:sz="0" w:space="0" w:color="auto"/>
      </w:divBdr>
    </w:div>
    <w:div w:id="2084445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allonie-bruxelles-enseignement.b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enseignement.be/index.php?page=27274" TargetMode="External"/><Relationship Id="rId17" Type="http://schemas.openxmlformats.org/officeDocument/2006/relationships/hyperlink" Target="http://www.wallonie-bruxelles-enseignement.be" TargetMode="External"/><Relationship Id="rId2" Type="http://schemas.openxmlformats.org/officeDocument/2006/relationships/numbering" Target="numbering.xml"/><Relationship Id="rId16" Type="http://schemas.openxmlformats.org/officeDocument/2006/relationships/hyperlink" Target="mailto:recrutement.enseignement@cfwb.be" TargetMode="External"/><Relationship Id="rId20" Type="http://schemas.openxmlformats.org/officeDocument/2006/relationships/hyperlink" Target="mailto:jean-philippe.smeers@cfwb.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seignement.be/index.php?page=26823&amp;do_id=5724" TargetMode="External"/><Relationship Id="rId5" Type="http://schemas.openxmlformats.org/officeDocument/2006/relationships/webSettings" Target="webSettings.xml"/><Relationship Id="rId15" Type="http://schemas.openxmlformats.org/officeDocument/2006/relationships/hyperlink" Target="mailto:support@etnic.be" TargetMode="External"/><Relationship Id="rId10" Type="http://schemas.openxmlformats.org/officeDocument/2006/relationships/hyperlink" Target="mailto:recrutement.enseignement@cfwb.be" TargetMode="External"/><Relationship Id="rId19" Type="http://schemas.openxmlformats.org/officeDocument/2006/relationships/hyperlink" Target="mailto:recrutement.enseignement@cfwb.be"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wallonie-bruxelles-enseignement.be/index.cfm?page=cerbere&amp;profil=ens"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C8194D-D0D9-4931-B339-15566C659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7</Pages>
  <Words>2234</Words>
  <Characters>12290</Characters>
  <Application>Microsoft Office Word</Application>
  <DocSecurity>0</DocSecurity>
  <Lines>102</Lines>
  <Paragraphs>28</Paragraphs>
  <ScaleCrop>false</ScaleCrop>
  <HeadingPairs>
    <vt:vector size="2" baseType="variant">
      <vt:variant>
        <vt:lpstr>Titre</vt:lpstr>
      </vt:variant>
      <vt:variant>
        <vt:i4>1</vt:i4>
      </vt:variant>
    </vt:vector>
  </HeadingPairs>
  <TitlesOfParts>
    <vt:vector size="1" baseType="lpstr">
      <vt:lpstr>Administration générale  des personnels de l’enseignement</vt:lpstr>
    </vt:vector>
  </TitlesOfParts>
  <Company>CFWB</Company>
  <LinksUpToDate>false</LinksUpToDate>
  <CharactersWithSpaces>14496</CharactersWithSpaces>
  <SharedDoc>false</SharedDoc>
  <HLinks>
    <vt:vector size="36" baseType="variant">
      <vt:variant>
        <vt:i4>3932249</vt:i4>
      </vt:variant>
      <vt:variant>
        <vt:i4>89</vt:i4>
      </vt:variant>
      <vt:variant>
        <vt:i4>0</vt:i4>
      </vt:variant>
      <vt:variant>
        <vt:i4>5</vt:i4>
      </vt:variant>
      <vt:variant>
        <vt:lpwstr>mailto:julie.lepoutre@cfwb.be</vt:lpwstr>
      </vt:variant>
      <vt:variant>
        <vt:lpwstr/>
      </vt:variant>
      <vt:variant>
        <vt:i4>4587558</vt:i4>
      </vt:variant>
      <vt:variant>
        <vt:i4>22</vt:i4>
      </vt:variant>
      <vt:variant>
        <vt:i4>0</vt:i4>
      </vt:variant>
      <vt:variant>
        <vt:i4>5</vt:i4>
      </vt:variant>
      <vt:variant>
        <vt:lpwstr>mailto:recrutement.enseignement@cfwb.be</vt:lpwstr>
      </vt:variant>
      <vt:variant>
        <vt:lpwstr/>
      </vt:variant>
      <vt:variant>
        <vt:i4>5177372</vt:i4>
      </vt:variant>
      <vt:variant>
        <vt:i4>19</vt:i4>
      </vt:variant>
      <vt:variant>
        <vt:i4>0</vt:i4>
      </vt:variant>
      <vt:variant>
        <vt:i4>5</vt:i4>
      </vt:variant>
      <vt:variant>
        <vt:lpwstr>http://www.reseaucf.cfwb.be/</vt:lpwstr>
      </vt:variant>
      <vt:variant>
        <vt:lpwstr/>
      </vt:variant>
      <vt:variant>
        <vt:i4>2949235</vt:i4>
      </vt:variant>
      <vt:variant>
        <vt:i4>16</vt:i4>
      </vt:variant>
      <vt:variant>
        <vt:i4>0</vt:i4>
      </vt:variant>
      <vt:variant>
        <vt:i4>5</vt:i4>
      </vt:variant>
      <vt:variant>
        <vt:lpwstr>http://www.enseignement.be/index.php?page=27274</vt:lpwstr>
      </vt:variant>
      <vt:variant>
        <vt:lpwstr/>
      </vt:variant>
      <vt:variant>
        <vt:i4>3604498</vt:i4>
      </vt:variant>
      <vt:variant>
        <vt:i4>13</vt:i4>
      </vt:variant>
      <vt:variant>
        <vt:i4>0</vt:i4>
      </vt:variant>
      <vt:variant>
        <vt:i4>5</vt:i4>
      </vt:variant>
      <vt:variant>
        <vt:lpwstr>http://www.enseignement.be/index.php?page=26823&amp;do_id=5724</vt:lpwstr>
      </vt:variant>
      <vt:variant>
        <vt:lpwstr/>
      </vt:variant>
      <vt:variant>
        <vt:i4>4587558</vt:i4>
      </vt:variant>
      <vt:variant>
        <vt:i4>10</vt:i4>
      </vt:variant>
      <vt:variant>
        <vt:i4>0</vt:i4>
      </vt:variant>
      <vt:variant>
        <vt:i4>5</vt:i4>
      </vt:variant>
      <vt:variant>
        <vt:lpwstr>mailto:recrutement.enseignement@cfwb.be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Administration générale  des personnels de l’enseignement</dc:title>
  <dc:creator>CTI</dc:creator>
  <cp:lastModifiedBy>SMEERS Jean-Philippe</cp:lastModifiedBy>
  <cp:revision>12</cp:revision>
  <cp:lastPrinted>2017-12-11T10:47:00Z</cp:lastPrinted>
  <dcterms:created xsi:type="dcterms:W3CDTF">2017-11-27T14:30:00Z</dcterms:created>
  <dcterms:modified xsi:type="dcterms:W3CDTF">2017-12-13T15:48:00Z</dcterms:modified>
</cp:coreProperties>
</file>