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31" w:rsidRPr="00433559" w:rsidRDefault="00687F31" w:rsidP="00687F31">
      <w:pPr>
        <w:jc w:val="both"/>
        <w:rPr>
          <w:b/>
          <w:sz w:val="36"/>
          <w:lang w:val="fr-BE"/>
        </w:rPr>
      </w:pPr>
      <w:r w:rsidRPr="00433559">
        <w:rPr>
          <w:b/>
          <w:sz w:val="36"/>
          <w:lang w:val="fr-BE"/>
        </w:rPr>
        <w:t xml:space="preserve">Votre aîné s’est cassé la jambe en voyage scolaire, et le petit dernier </w:t>
      </w:r>
      <w:r>
        <w:rPr>
          <w:b/>
          <w:sz w:val="36"/>
          <w:lang w:val="fr-BE"/>
        </w:rPr>
        <w:t>a essayé</w:t>
      </w:r>
      <w:r w:rsidRPr="00433559">
        <w:rPr>
          <w:b/>
          <w:sz w:val="36"/>
          <w:lang w:val="fr-BE"/>
        </w:rPr>
        <w:t xml:space="preserve"> ses nouvelles dents sur la main de son institutrice </w:t>
      </w:r>
      <w:r>
        <w:rPr>
          <w:b/>
          <w:sz w:val="36"/>
          <w:lang w:val="fr-BE"/>
        </w:rPr>
        <w:t>…</w:t>
      </w:r>
    </w:p>
    <w:p w:rsidR="00687F31" w:rsidRPr="00433559" w:rsidRDefault="00687F31" w:rsidP="00687F31">
      <w:pPr>
        <w:jc w:val="both"/>
        <w:rPr>
          <w:b/>
          <w:sz w:val="36"/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>La Fédération Wallonie-Bruxelles couvre dans le cadre de la vie scolaire tous les élèves fréquentant les écoles de son réseau tant en responsabilité civile qu’en cas d’accidents corporels.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</w:p>
    <w:p w:rsidR="00687F31" w:rsidRPr="00433559" w:rsidRDefault="00687F31" w:rsidP="00687F31">
      <w:pPr>
        <w:jc w:val="both"/>
        <w:rPr>
          <w:b/>
          <w:lang w:val="fr-BE"/>
        </w:rPr>
      </w:pPr>
      <w:r w:rsidRPr="00433559">
        <w:rPr>
          <w:b/>
          <w:lang w:val="fr-BE"/>
        </w:rPr>
        <w:t>A quel prestataire de service s’adresser ?</w:t>
      </w:r>
    </w:p>
    <w:p w:rsidR="00687F31" w:rsidRPr="00433559" w:rsidRDefault="00687F31" w:rsidP="00687F31">
      <w:pPr>
        <w:jc w:val="both"/>
        <w:rPr>
          <w:b/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 xml:space="preserve">Désigné par marché public, </w:t>
      </w:r>
      <w:proofErr w:type="spellStart"/>
      <w:r>
        <w:rPr>
          <w:lang w:val="fr-BE"/>
        </w:rPr>
        <w:t>Belfius</w:t>
      </w:r>
      <w:proofErr w:type="spellEnd"/>
      <w:r>
        <w:rPr>
          <w:lang w:val="fr-BE"/>
        </w:rPr>
        <w:t xml:space="preserve"> Assurances couvrira du 1</w:t>
      </w:r>
      <w:r w:rsidRPr="007B0AC6">
        <w:rPr>
          <w:vertAlign w:val="superscript"/>
          <w:lang w:val="fr-BE"/>
        </w:rPr>
        <w:t>er</w:t>
      </w:r>
      <w:r>
        <w:rPr>
          <w:lang w:val="fr-BE"/>
        </w:rPr>
        <w:t xml:space="preserve"> octobre 2015 au 31 août 2019 vos enfants durant l’ensemble de leurs activités scolaires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b/>
          <w:lang w:val="fr-BE"/>
        </w:rPr>
      </w:pPr>
    </w:p>
    <w:p w:rsidR="00687F31" w:rsidRPr="00433559" w:rsidRDefault="00687F31" w:rsidP="00687F31">
      <w:pPr>
        <w:jc w:val="both"/>
        <w:rPr>
          <w:b/>
          <w:lang w:val="fr-BE"/>
        </w:rPr>
      </w:pPr>
      <w:r w:rsidRPr="00433559">
        <w:rPr>
          <w:b/>
          <w:lang w:val="fr-BE"/>
        </w:rPr>
        <w:t xml:space="preserve">Quel type de couverture est </w:t>
      </w:r>
      <w:proofErr w:type="gramStart"/>
      <w:r w:rsidRPr="00433559">
        <w:rPr>
          <w:b/>
          <w:lang w:val="fr-BE"/>
        </w:rPr>
        <w:t>prévue</w:t>
      </w:r>
      <w:proofErr w:type="gramEnd"/>
      <w:r w:rsidRPr="00433559">
        <w:rPr>
          <w:b/>
          <w:lang w:val="fr-BE"/>
        </w:rPr>
        <w:t>?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>La couverture souscrite vise :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la responsabilité civile pouvant incomber à vos enfants ou à vous-mêmes en tant que civilement responsable d’un élève mineur d’âge (ex : frais dus si votre enfant blesse accidentellement un enseignant ou un camarade)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les accidents corporels dont ils peuvent être victime (fracture, entorse, insolation, brûlure, morsure d’animaux ou piqûre d’insecte, déchirure musculaire, …)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les accidents du travail (incapacités et accidents corporels dont les élèves effectuant un stage en entreprise non rémunéré peuvent être victimes)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b/>
          <w:lang w:val="fr-BE"/>
        </w:rPr>
      </w:pPr>
      <w:r w:rsidRPr="00433559">
        <w:rPr>
          <w:b/>
          <w:lang w:val="fr-BE"/>
        </w:rPr>
        <w:t>Que se passe-t-il en cas d’accident ?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>L’établissement scolaire effectue au plus tôt une déclaration en ligne, via une plateforme sécurisée (</w:t>
      </w:r>
      <w:proofErr w:type="spellStart"/>
      <w:r>
        <w:rPr>
          <w:lang w:val="fr-BE"/>
        </w:rPr>
        <w:t>Belfius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Insurance</w:t>
      </w:r>
      <w:proofErr w:type="spellEnd"/>
      <w:r>
        <w:rPr>
          <w:lang w:val="fr-BE"/>
        </w:rPr>
        <w:t xml:space="preserve"> Net), auprès de l’assureur. Celui-ci prendra ensuite contact, en toute confidentialité, avec les parents / tuteurs de l’enfant accidenté afin d’attribuer un numéro de dossier permettant l’identification du sinistre et son suivi. 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>L’assureur établira un premier contact avec les pa</w:t>
      </w:r>
      <w:r w:rsidR="00470B65">
        <w:rPr>
          <w:lang w:val="fr-BE"/>
        </w:rPr>
        <w:t>rents, par courrier, pour accuser</w:t>
      </w:r>
      <w:r>
        <w:rPr>
          <w:lang w:val="fr-BE"/>
        </w:rPr>
        <w:t xml:space="preserve"> réception de la déclaration de leur enfant et pour, si nécessaire, leur demander de leur transmettre les renseignements et/ou documents complémentaires (factures et preuves de dépenses), comme par exemple :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une photocopie des attestations de soins donnés transmises à la mutuelle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 w:rsidRPr="005E708E">
        <w:rPr>
          <w:lang w:val="fr-BE"/>
        </w:rPr>
        <w:t>la quittance émanant de la mutuelle reprenant les prestations concernées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</w:t>
      </w:r>
      <w:r w:rsidRPr="005E708E">
        <w:rPr>
          <w:lang w:val="fr-BE"/>
        </w:rPr>
        <w:t>es factures / ticket</w:t>
      </w:r>
      <w:r>
        <w:rPr>
          <w:lang w:val="fr-BE"/>
        </w:rPr>
        <w:t>s</w:t>
      </w:r>
      <w:r w:rsidRPr="005E708E">
        <w:rPr>
          <w:lang w:val="fr-BE"/>
        </w:rPr>
        <w:t xml:space="preserve"> de caisse de pharmacie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b/>
          <w:lang w:val="fr-BE"/>
        </w:rPr>
      </w:pPr>
      <w:r>
        <w:rPr>
          <w:b/>
          <w:lang w:val="fr-BE"/>
        </w:rPr>
        <w:t>Quelles sont les formalités</w:t>
      </w:r>
      <w:r w:rsidRPr="00433559">
        <w:rPr>
          <w:b/>
          <w:lang w:val="fr-BE"/>
        </w:rPr>
        <w:t xml:space="preserve"> à accomplir par les parents ?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>En utilisant les références de dossier indiqué par</w:t>
      </w:r>
      <w:bookmarkStart w:id="0" w:name="_GoBack"/>
      <w:bookmarkEnd w:id="0"/>
      <w:r>
        <w:rPr>
          <w:lang w:val="fr-BE"/>
        </w:rPr>
        <w:t xml:space="preserve"> </w:t>
      </w:r>
      <w:proofErr w:type="spellStart"/>
      <w:r>
        <w:rPr>
          <w:lang w:val="fr-BE"/>
        </w:rPr>
        <w:t>Belfius</w:t>
      </w:r>
      <w:proofErr w:type="spellEnd"/>
      <w:r>
        <w:rPr>
          <w:lang w:val="fr-BE"/>
        </w:rPr>
        <w:t xml:space="preserve"> assurances, la communication des informations supplémentaires peut être effectuée directement dans le dossier existant via </w:t>
      </w:r>
      <w:hyperlink r:id="rId7" w:history="1">
        <w:r w:rsidRPr="007B5236">
          <w:rPr>
            <w:rStyle w:val="Lienhypertexte"/>
            <w:lang w:val="fr-BE"/>
          </w:rPr>
          <w:t>http://www.belfius-assurances.be/dossiers-et-informations-generales/enseignementcf/dossier-mon-enfant</w:t>
        </w:r>
      </w:hyperlink>
      <w:r>
        <w:rPr>
          <w:lang w:val="fr-BE"/>
        </w:rPr>
        <w:t xml:space="preserve">. 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lastRenderedPageBreak/>
        <w:t xml:space="preserve">Les informations supplémentaires peuvent également être introduites en version papier à l’adresse suivante : </w:t>
      </w:r>
      <w:proofErr w:type="spellStart"/>
      <w:r>
        <w:rPr>
          <w:lang w:val="fr-BE"/>
        </w:rPr>
        <w:t>Belfius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Insurance</w:t>
      </w:r>
      <w:proofErr w:type="spellEnd"/>
      <w:r>
        <w:rPr>
          <w:lang w:val="fr-BE"/>
        </w:rPr>
        <w:t xml:space="preserve"> SA, Avenue Galilée 5, B-1210 Bruxelles.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proofErr w:type="spellStart"/>
      <w:r>
        <w:rPr>
          <w:lang w:val="fr-BE"/>
        </w:rPr>
        <w:t>Belfius</w:t>
      </w:r>
      <w:proofErr w:type="spellEnd"/>
      <w:r>
        <w:rPr>
          <w:lang w:val="fr-BE"/>
        </w:rPr>
        <w:t xml:space="preserve"> assurances met également à disposition un Contact Center Sinistres durant les jours ouvrables entre 8 et 18 heures, au numéro de téléphone 02 286 74 37. 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b/>
          <w:lang w:val="fr-BE"/>
        </w:rPr>
      </w:pPr>
      <w:r w:rsidRPr="00746107">
        <w:rPr>
          <w:b/>
          <w:lang w:val="fr-BE"/>
        </w:rPr>
        <w:t>L’élève est-il couvert sur le chemin de l’école ?</w:t>
      </w:r>
    </w:p>
    <w:p w:rsidR="00687F31" w:rsidRDefault="00687F31" w:rsidP="00687F31">
      <w:pPr>
        <w:jc w:val="both"/>
        <w:rPr>
          <w:b/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 w:rsidRPr="00A87015">
        <w:rPr>
          <w:lang w:val="fr-BE"/>
        </w:rPr>
        <w:t>Oui</w:t>
      </w:r>
      <w:r>
        <w:rPr>
          <w:lang w:val="fr-BE"/>
        </w:rPr>
        <w:t>.</w:t>
      </w:r>
      <w:r w:rsidRPr="00A87015">
        <w:rPr>
          <w:lang w:val="fr-BE"/>
        </w:rPr>
        <w:t xml:space="preserve"> </w:t>
      </w:r>
    </w:p>
    <w:p w:rsidR="00687F31" w:rsidRDefault="00687F31" w:rsidP="00687F31">
      <w:pPr>
        <w:jc w:val="both"/>
        <w:rPr>
          <w:b/>
          <w:lang w:val="fr-BE"/>
        </w:rPr>
      </w:pPr>
    </w:p>
    <w:p w:rsidR="00687F31" w:rsidRPr="00433559" w:rsidRDefault="00687F31" w:rsidP="00687F31">
      <w:pPr>
        <w:jc w:val="both"/>
        <w:rPr>
          <w:b/>
          <w:lang w:val="fr-BE"/>
        </w:rPr>
      </w:pPr>
      <w:r>
        <w:rPr>
          <w:b/>
          <w:lang w:val="fr-BE"/>
        </w:rPr>
        <w:t>L</w:t>
      </w:r>
      <w:r w:rsidRPr="00433559">
        <w:rPr>
          <w:b/>
          <w:lang w:val="fr-BE"/>
        </w:rPr>
        <w:t>a couverture</w:t>
      </w:r>
      <w:r>
        <w:rPr>
          <w:b/>
          <w:lang w:val="fr-BE"/>
        </w:rPr>
        <w:t xml:space="preserve"> vaut-elle uniquement dans l’enceinte de l’établissement scolaire</w:t>
      </w:r>
      <w:r w:rsidRPr="00433559">
        <w:rPr>
          <w:b/>
          <w:lang w:val="fr-BE"/>
        </w:rPr>
        <w:t> ?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>Non. La couverture vaut lors de l’ensemble des activités scolaires auxquelles vos enfants participent et ne s’arrête pas à l’enceinte de l’établissement scolaire. Sortie piscine, voyage scolaire à l’étranger, déplacement au CPMS, … la couverture suit vos enfants lors de l’ensemble de leurs activités scolaires, c’est-à-dire, dès que vos enfants sont sous la responsabilité de l’établissement scolaire.</w:t>
      </w:r>
    </w:p>
    <w:p w:rsidR="00687F31" w:rsidRDefault="00687F31" w:rsidP="00687F31">
      <w:pPr>
        <w:jc w:val="both"/>
        <w:rPr>
          <w:lang w:val="fr-BE"/>
        </w:rPr>
      </w:pPr>
    </w:p>
    <w:p w:rsidR="00687F31" w:rsidRPr="009504D9" w:rsidRDefault="00687F31" w:rsidP="00687F31">
      <w:pPr>
        <w:jc w:val="both"/>
        <w:rPr>
          <w:b/>
          <w:lang w:val="fr-BE"/>
        </w:rPr>
      </w:pPr>
      <w:r w:rsidRPr="009504D9">
        <w:rPr>
          <w:b/>
          <w:lang w:val="fr-BE"/>
        </w:rPr>
        <w:t>En cas d’accident corporel, quels frais sont pris en charge par l’assureur ?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 xml:space="preserve">Dans les limites des montants assurés, sont pris en charge par l’assureur : 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les soins médicaux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médicaments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hospitalisation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première prothèse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première prothèse dentaire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les frais de remplacement ou de réparation d’appareils de prothèse ou d’orthopédie, les dommages aux lunettes sont couverts – pendant la vie scolaire – dans la mesure où elles étaient portées au moment de l’accident – sur le chemin de l’école, la garantie n’est acquise que si le bris de lunettes lié à des lésions corporelles va de pair avec un accident assuré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les frais de transport médicalement requis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les frais de rapatriement de la victime ainsi que de la personne accompagnant la victime mineure d’âge</w:t>
      </w:r>
    </w:p>
    <w:p w:rsidR="00687F31" w:rsidRDefault="00687F31" w:rsidP="00687F3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…</w:t>
      </w:r>
    </w:p>
    <w:p w:rsidR="00687F31" w:rsidRDefault="00687F31" w:rsidP="00687F31">
      <w:pPr>
        <w:jc w:val="both"/>
        <w:rPr>
          <w:b/>
          <w:lang w:val="fr-BE"/>
        </w:rPr>
      </w:pPr>
    </w:p>
    <w:p w:rsidR="00687F31" w:rsidRPr="006B3B20" w:rsidRDefault="00687F31" w:rsidP="00687F31">
      <w:pPr>
        <w:jc w:val="both"/>
        <w:rPr>
          <w:b/>
          <w:lang w:val="fr-BE"/>
        </w:rPr>
      </w:pPr>
      <w:r w:rsidRPr="006B3B20">
        <w:rPr>
          <w:b/>
          <w:lang w:val="fr-BE"/>
        </w:rPr>
        <w:t>Est-il nécessaire d’envoyer les attestations de soins données à la mutuelle ?</w:t>
      </w:r>
    </w:p>
    <w:p w:rsidR="00687F31" w:rsidRPr="006B3B20" w:rsidRDefault="00687F31" w:rsidP="00687F31">
      <w:pPr>
        <w:jc w:val="both"/>
        <w:rPr>
          <w:b/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 xml:space="preserve">Oui. Il est important de noter que l’assurance intervient de manière complémentaire par rapport à la mutuelle dont votre enfant dépend. A titre d’exemple, l’assureur vous indemnise à hauteur de la partie des honoraires du médecin restant à votre charge (c’est-à-dire, la partie ne faisant pas l’objet d’un remboursement de la mutuelle) </w:t>
      </w:r>
    </w:p>
    <w:p w:rsidR="00687F3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b/>
          <w:lang w:val="fr-BE"/>
        </w:rPr>
      </w:pPr>
      <w:r w:rsidRPr="00433559">
        <w:rPr>
          <w:b/>
          <w:lang w:val="fr-BE"/>
        </w:rPr>
        <w:t>Quels sont les documents attestant des dépenses effectuées ?</w:t>
      </w:r>
    </w:p>
    <w:p w:rsidR="00687F31" w:rsidRPr="00BF4A91" w:rsidRDefault="00687F31" w:rsidP="00687F31">
      <w:pPr>
        <w:jc w:val="both"/>
        <w:rPr>
          <w:lang w:val="fr-BE"/>
        </w:rPr>
      </w:pPr>
    </w:p>
    <w:p w:rsidR="00687F31" w:rsidRDefault="00687F31" w:rsidP="00687F31">
      <w:pPr>
        <w:jc w:val="both"/>
        <w:rPr>
          <w:lang w:val="fr-BE"/>
        </w:rPr>
      </w:pPr>
      <w:r>
        <w:rPr>
          <w:lang w:val="fr-BE"/>
        </w:rPr>
        <w:t xml:space="preserve">Tout document de nature à démontrer la véracité des dépenses effectuées suite à un sinistre assuré. </w:t>
      </w:r>
    </w:p>
    <w:p w:rsidR="00687F31" w:rsidRPr="00687F31" w:rsidRDefault="00687F31">
      <w:pPr>
        <w:rPr>
          <w:lang w:val="fr-BE"/>
        </w:rPr>
      </w:pPr>
    </w:p>
    <w:sectPr w:rsidR="00687F31" w:rsidRPr="00687F31" w:rsidSect="00687F31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9E" w:rsidRDefault="00BA419E" w:rsidP="00B06BFC">
      <w:r>
        <w:separator/>
      </w:r>
    </w:p>
  </w:endnote>
  <w:endnote w:type="continuationSeparator" w:id="0">
    <w:p w:rsidR="00BA419E" w:rsidRDefault="00BA419E" w:rsidP="00B0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9E" w:rsidRDefault="00BA419E" w:rsidP="00B06BFC">
      <w:r>
        <w:separator/>
      </w:r>
    </w:p>
  </w:footnote>
  <w:footnote w:type="continuationSeparator" w:id="0">
    <w:p w:rsidR="00BA419E" w:rsidRDefault="00BA419E" w:rsidP="00B06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4A" w:rsidRPr="0037154A" w:rsidRDefault="00687F31">
    <w:pPr>
      <w:pStyle w:val="En-tte"/>
    </w:pPr>
    <w:r>
      <w:rPr>
        <w:lang w:val="nl-BE"/>
      </w:rPr>
      <w:tab/>
    </w:r>
    <w:r w:rsidRPr="009F0EF9">
      <w:t>N° Dossier Sinistre : XXXXXX – Nom de la Victime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F94"/>
    <w:multiLevelType w:val="hybridMultilevel"/>
    <w:tmpl w:val="67246862"/>
    <w:lvl w:ilvl="0" w:tplc="2168D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F31"/>
    <w:rsid w:val="00470B65"/>
    <w:rsid w:val="00687F31"/>
    <w:rsid w:val="00B06BFC"/>
    <w:rsid w:val="00B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87F31"/>
    <w:rPr>
      <w:color w:val="0000FF"/>
      <w:u w:val="single"/>
    </w:rPr>
  </w:style>
  <w:style w:type="paragraph" w:styleId="En-tte">
    <w:name w:val="header"/>
    <w:basedOn w:val="Normal"/>
    <w:link w:val="En-tteCar"/>
    <w:rsid w:val="00687F3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687F31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fius-assurances.be/dossiers-et-informations-generales/enseignementcf/dossier-mon-enf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718</Words>
  <Characters>3951</Characters>
  <Application>Microsoft Office Word</Application>
  <DocSecurity>0</DocSecurity>
  <Lines>32</Lines>
  <Paragraphs>9</Paragraphs>
  <ScaleCrop>false</ScaleCrop>
  <Company>ETNIC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ETNIC</dc:creator>
  <cp:lastModifiedBy>ETNIC</cp:lastModifiedBy>
  <cp:revision>3</cp:revision>
  <dcterms:created xsi:type="dcterms:W3CDTF">2016-01-11T14:51:00Z</dcterms:created>
  <dcterms:modified xsi:type="dcterms:W3CDTF">2016-01-11T15:06:00Z</dcterms:modified>
</cp:coreProperties>
</file>